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91"/>
        <w:tblW w:w="0" w:type="auto"/>
        <w:tblLook w:val="04A0" w:firstRow="1" w:lastRow="0" w:firstColumn="1" w:lastColumn="0" w:noHBand="0" w:noVBand="1"/>
      </w:tblPr>
      <w:tblGrid>
        <w:gridCol w:w="3995"/>
        <w:gridCol w:w="5021"/>
      </w:tblGrid>
      <w:tr w:rsidR="00E22F47" w:rsidTr="00B2367B">
        <w:tc>
          <w:tcPr>
            <w:tcW w:w="9016" w:type="dxa"/>
            <w:gridSpan w:val="2"/>
            <w:shd w:val="pct5" w:color="auto" w:fill="auto"/>
          </w:tcPr>
          <w:p w:rsidR="00E22F47" w:rsidRPr="00FB6B96" w:rsidRDefault="00E22F47" w:rsidP="00E22F47">
            <w:pPr>
              <w:jc w:val="center"/>
              <w:rPr>
                <w:b/>
                <w:sz w:val="28"/>
                <w:szCs w:val="28"/>
              </w:rPr>
            </w:pPr>
            <w:bookmarkStart w:id="0" w:name="_GoBack"/>
            <w:bookmarkEnd w:id="0"/>
            <w:r w:rsidRPr="00FB6B96">
              <w:rPr>
                <w:b/>
                <w:sz w:val="28"/>
                <w:szCs w:val="28"/>
              </w:rPr>
              <w:t xml:space="preserve">DHI </w:t>
            </w:r>
            <w:r w:rsidR="00FB6B96" w:rsidRPr="00FB6B96">
              <w:rPr>
                <w:b/>
                <w:sz w:val="28"/>
                <w:szCs w:val="28"/>
              </w:rPr>
              <w:t>Criminal Justice Services</w:t>
            </w:r>
          </w:p>
          <w:p w:rsidR="00FB6B96" w:rsidRPr="00FB6B96" w:rsidRDefault="00FB6B96" w:rsidP="00E22F47">
            <w:pPr>
              <w:jc w:val="center"/>
              <w:rPr>
                <w:b/>
                <w:sz w:val="28"/>
                <w:szCs w:val="28"/>
                <w:u w:val="single"/>
              </w:rPr>
            </w:pPr>
          </w:p>
          <w:p w:rsidR="00E22F47" w:rsidRDefault="00E22F47" w:rsidP="00E22F47">
            <w:pPr>
              <w:jc w:val="center"/>
              <w:rPr>
                <w:b/>
                <w:sz w:val="28"/>
                <w:szCs w:val="28"/>
              </w:rPr>
            </w:pPr>
            <w:r w:rsidRPr="00E22F47">
              <w:rPr>
                <w:b/>
                <w:sz w:val="28"/>
                <w:szCs w:val="28"/>
              </w:rPr>
              <w:t xml:space="preserve">Role Description – </w:t>
            </w:r>
            <w:r w:rsidR="00FB6B96">
              <w:rPr>
                <w:b/>
                <w:sz w:val="28"/>
                <w:szCs w:val="28"/>
              </w:rPr>
              <w:t>Volunteer</w:t>
            </w:r>
            <w:r w:rsidRPr="00E22F47">
              <w:rPr>
                <w:b/>
                <w:sz w:val="28"/>
                <w:szCs w:val="28"/>
              </w:rPr>
              <w:t xml:space="preserve"> Counsellors</w:t>
            </w:r>
          </w:p>
          <w:p w:rsidR="00E22F47" w:rsidRPr="00E22F47" w:rsidRDefault="00E22F47" w:rsidP="00E22F47">
            <w:pPr>
              <w:rPr>
                <w:b/>
                <w:sz w:val="28"/>
                <w:szCs w:val="28"/>
              </w:rPr>
            </w:pPr>
          </w:p>
        </w:tc>
      </w:tr>
      <w:tr w:rsidR="00BC6FC2" w:rsidTr="00B2367B">
        <w:tc>
          <w:tcPr>
            <w:tcW w:w="3995" w:type="dxa"/>
          </w:tcPr>
          <w:p w:rsidR="00BC6FC2" w:rsidRPr="00CD3E41" w:rsidRDefault="00BC6FC2" w:rsidP="00E22F47">
            <w:pPr>
              <w:rPr>
                <w:sz w:val="24"/>
                <w:szCs w:val="24"/>
              </w:rPr>
            </w:pPr>
          </w:p>
          <w:p w:rsidR="00BC6FC2" w:rsidRPr="00CD3E41" w:rsidRDefault="00BC6FC2" w:rsidP="00E22F47">
            <w:pPr>
              <w:rPr>
                <w:b/>
                <w:sz w:val="24"/>
                <w:szCs w:val="24"/>
              </w:rPr>
            </w:pPr>
            <w:r w:rsidRPr="00CD3E41">
              <w:rPr>
                <w:b/>
                <w:sz w:val="24"/>
                <w:szCs w:val="24"/>
              </w:rPr>
              <w:t>Opportunity Title</w:t>
            </w:r>
            <w:r w:rsidR="00E22F47" w:rsidRPr="00CD3E41">
              <w:rPr>
                <w:b/>
                <w:sz w:val="24"/>
                <w:szCs w:val="24"/>
              </w:rPr>
              <w:t>/Role</w:t>
            </w:r>
            <w:r w:rsidR="00CD3E41" w:rsidRPr="00CD3E41">
              <w:rPr>
                <w:b/>
                <w:sz w:val="24"/>
                <w:szCs w:val="24"/>
              </w:rPr>
              <w:t>:</w:t>
            </w:r>
          </w:p>
          <w:p w:rsidR="00BC6FC2" w:rsidRPr="00CD3E41" w:rsidRDefault="00BC6FC2" w:rsidP="00E22F47">
            <w:pPr>
              <w:rPr>
                <w:sz w:val="24"/>
                <w:szCs w:val="24"/>
              </w:rPr>
            </w:pPr>
            <w:r w:rsidRPr="00CD3E41">
              <w:rPr>
                <w:sz w:val="24"/>
                <w:szCs w:val="24"/>
              </w:rPr>
              <w:t xml:space="preserve">                                                                                                   </w:t>
            </w:r>
          </w:p>
        </w:tc>
        <w:tc>
          <w:tcPr>
            <w:tcW w:w="5021" w:type="dxa"/>
          </w:tcPr>
          <w:p w:rsidR="00CD3E41" w:rsidRDefault="00CD3E41" w:rsidP="00E22F47">
            <w:pPr>
              <w:rPr>
                <w:sz w:val="24"/>
                <w:szCs w:val="24"/>
              </w:rPr>
            </w:pPr>
          </w:p>
          <w:p w:rsidR="00BC6FC2" w:rsidRPr="00CD3E41" w:rsidRDefault="002A1AC9" w:rsidP="00FB6B96">
            <w:pPr>
              <w:rPr>
                <w:sz w:val="24"/>
                <w:szCs w:val="24"/>
              </w:rPr>
            </w:pPr>
            <w:r>
              <w:rPr>
                <w:sz w:val="24"/>
                <w:szCs w:val="24"/>
              </w:rPr>
              <w:t xml:space="preserve">Criminal Justice </w:t>
            </w:r>
            <w:r w:rsidR="00FB6B96">
              <w:rPr>
                <w:sz w:val="24"/>
                <w:szCs w:val="24"/>
              </w:rPr>
              <w:t>Volunteer</w:t>
            </w:r>
            <w:r w:rsidR="00CD3E41">
              <w:rPr>
                <w:sz w:val="24"/>
                <w:szCs w:val="24"/>
              </w:rPr>
              <w:t xml:space="preserve"> </w:t>
            </w:r>
            <w:r w:rsidR="00FB6B96">
              <w:rPr>
                <w:sz w:val="24"/>
                <w:szCs w:val="24"/>
              </w:rPr>
              <w:t>Counselling</w:t>
            </w:r>
          </w:p>
        </w:tc>
      </w:tr>
      <w:tr w:rsidR="00B2367B" w:rsidTr="008D00E6">
        <w:tc>
          <w:tcPr>
            <w:tcW w:w="9016" w:type="dxa"/>
            <w:gridSpan w:val="2"/>
          </w:tcPr>
          <w:p w:rsidR="00B2367B" w:rsidRPr="00B2367B" w:rsidRDefault="00B2367B" w:rsidP="00B2367B">
            <w:pPr>
              <w:pStyle w:val="NormalWeb"/>
              <w:rPr>
                <w:rFonts w:asciiTheme="minorHAnsi" w:hAnsiTheme="minorHAnsi" w:cstheme="minorHAnsi"/>
              </w:rPr>
            </w:pPr>
            <w:r w:rsidRPr="00B2367B">
              <w:rPr>
                <w:rStyle w:val="Strong"/>
                <w:rFonts w:asciiTheme="minorHAnsi" w:hAnsiTheme="minorHAnsi" w:cstheme="minorHAnsi"/>
                <w:color w:val="2E2E2E"/>
              </w:rPr>
              <w:t>Are you passionate about supporting people to turn their lives around and stop the revolving door?</w:t>
            </w:r>
          </w:p>
          <w:p w:rsidR="00B2367B" w:rsidRPr="00B2367B" w:rsidRDefault="00B2367B" w:rsidP="00B2367B">
            <w:pPr>
              <w:pStyle w:val="NormalWeb"/>
              <w:rPr>
                <w:rFonts w:asciiTheme="minorHAnsi" w:hAnsiTheme="minorHAnsi" w:cstheme="minorHAnsi"/>
              </w:rPr>
            </w:pPr>
            <w:r w:rsidRPr="00B2367B">
              <w:rPr>
                <w:rFonts w:asciiTheme="minorHAnsi" w:hAnsiTheme="minorHAnsi" w:cstheme="minorHAnsi"/>
                <w:color w:val="2E2E2E"/>
              </w:rPr>
              <w:t> </w:t>
            </w:r>
          </w:p>
          <w:p w:rsidR="00B2367B" w:rsidRPr="00B2367B" w:rsidRDefault="00B2367B" w:rsidP="00B2367B">
            <w:pPr>
              <w:pStyle w:val="NormalWeb"/>
              <w:rPr>
                <w:rFonts w:asciiTheme="minorHAnsi" w:hAnsiTheme="minorHAnsi" w:cstheme="minorHAnsi"/>
              </w:rPr>
            </w:pPr>
            <w:r w:rsidRPr="00B2367B">
              <w:rPr>
                <w:rFonts w:asciiTheme="minorHAnsi" w:hAnsiTheme="minorHAnsi" w:cstheme="minorHAnsi"/>
                <w:color w:val="2E2E2E"/>
              </w:rPr>
              <w:t>As part of the exciting Government initiative to tackle drug-related crime and reduce drug-related deaths, DHI are excited to be recruiting for volunteer counsellors to join our new Criminal Justice team across our drug and alcohol services. Embedded within our local treatment teams, this is an exciting and rewarding role, which will provide you the opportunity to help improve lives and reduce the cycle of drug and alcohol related offending.</w:t>
            </w:r>
          </w:p>
          <w:p w:rsidR="00B2367B" w:rsidRPr="00B2367B" w:rsidRDefault="00B2367B" w:rsidP="00B2367B">
            <w:pPr>
              <w:pStyle w:val="NormalWeb"/>
              <w:rPr>
                <w:rFonts w:asciiTheme="minorHAnsi" w:hAnsiTheme="minorHAnsi" w:cstheme="minorHAnsi"/>
              </w:rPr>
            </w:pPr>
            <w:r w:rsidRPr="00B2367B">
              <w:rPr>
                <w:rFonts w:asciiTheme="minorHAnsi" w:hAnsiTheme="minorHAnsi" w:cstheme="minorHAnsi"/>
                <w:color w:val="2E2E2E"/>
              </w:rPr>
              <w:t> </w:t>
            </w:r>
          </w:p>
          <w:p w:rsidR="00B2367B" w:rsidRPr="00B2367B" w:rsidRDefault="00B2367B" w:rsidP="00B2367B">
            <w:pPr>
              <w:pStyle w:val="NormalWeb"/>
              <w:rPr>
                <w:rFonts w:asciiTheme="minorHAnsi" w:hAnsiTheme="minorHAnsi" w:cstheme="minorHAnsi"/>
              </w:rPr>
            </w:pPr>
            <w:r w:rsidRPr="00B2367B">
              <w:rPr>
                <w:rFonts w:asciiTheme="minorHAnsi" w:hAnsiTheme="minorHAnsi" w:cstheme="minorHAnsi"/>
                <w:color w:val="2E2E2E"/>
              </w:rPr>
              <w:t>We are looking for resilient individuals who understand the complexity and lack of opportunity faced by many offenders and who have experience of working with this client group, preferably within a drug and alcohol treatment setting. </w:t>
            </w:r>
          </w:p>
          <w:p w:rsidR="00B2367B" w:rsidRDefault="00B2367B" w:rsidP="00B2367B">
            <w:pPr>
              <w:tabs>
                <w:tab w:val="left" w:pos="1452"/>
              </w:tabs>
              <w:rPr>
                <w:sz w:val="24"/>
                <w:szCs w:val="24"/>
              </w:rPr>
            </w:pPr>
            <w:r>
              <w:rPr>
                <w:sz w:val="24"/>
                <w:szCs w:val="24"/>
              </w:rPr>
              <w:tab/>
            </w:r>
          </w:p>
        </w:tc>
      </w:tr>
      <w:tr w:rsidR="00BC6FC2" w:rsidTr="00B2367B">
        <w:tc>
          <w:tcPr>
            <w:tcW w:w="3995" w:type="dxa"/>
          </w:tcPr>
          <w:p w:rsidR="00BC6FC2" w:rsidRPr="00CD3E41" w:rsidRDefault="00BC6FC2" w:rsidP="00E22F47">
            <w:pPr>
              <w:rPr>
                <w:sz w:val="24"/>
                <w:szCs w:val="24"/>
              </w:rPr>
            </w:pPr>
          </w:p>
          <w:p w:rsidR="00BC6FC2" w:rsidRPr="00CD3E41" w:rsidRDefault="00BC6FC2" w:rsidP="00E22F47">
            <w:pPr>
              <w:rPr>
                <w:sz w:val="24"/>
                <w:szCs w:val="24"/>
              </w:rPr>
            </w:pPr>
          </w:p>
          <w:p w:rsidR="00BC6FC2" w:rsidRPr="00CD3E41" w:rsidRDefault="00BC6FC2" w:rsidP="00E22F47">
            <w:pPr>
              <w:rPr>
                <w:sz w:val="24"/>
                <w:szCs w:val="24"/>
              </w:rPr>
            </w:pPr>
            <w:r w:rsidRPr="00CD3E41">
              <w:rPr>
                <w:b/>
                <w:sz w:val="24"/>
                <w:szCs w:val="24"/>
              </w:rPr>
              <w:t>Details of opportunity</w:t>
            </w:r>
            <w:r w:rsidR="002A1AC9">
              <w:rPr>
                <w:sz w:val="24"/>
                <w:szCs w:val="24"/>
              </w:rPr>
              <w:t>:</w:t>
            </w:r>
          </w:p>
          <w:p w:rsidR="00BC6FC2" w:rsidRPr="00CD3E41" w:rsidRDefault="00BC6FC2" w:rsidP="00E22F47">
            <w:pPr>
              <w:rPr>
                <w:sz w:val="24"/>
                <w:szCs w:val="24"/>
              </w:rPr>
            </w:pPr>
          </w:p>
          <w:p w:rsidR="00BC6FC2" w:rsidRPr="00CD3E41" w:rsidRDefault="00BC6FC2" w:rsidP="00E22F47">
            <w:pPr>
              <w:rPr>
                <w:sz w:val="24"/>
                <w:szCs w:val="24"/>
              </w:rPr>
            </w:pPr>
          </w:p>
          <w:p w:rsidR="00BC6FC2" w:rsidRPr="00CD3E41" w:rsidRDefault="00BC6FC2" w:rsidP="00E22F47">
            <w:pPr>
              <w:rPr>
                <w:sz w:val="24"/>
                <w:szCs w:val="24"/>
              </w:rPr>
            </w:pPr>
          </w:p>
          <w:p w:rsidR="00BC6FC2" w:rsidRPr="00CD3E41" w:rsidRDefault="00BC6FC2" w:rsidP="00E22F47">
            <w:pPr>
              <w:rPr>
                <w:sz w:val="24"/>
                <w:szCs w:val="24"/>
              </w:rPr>
            </w:pPr>
          </w:p>
        </w:tc>
        <w:tc>
          <w:tcPr>
            <w:tcW w:w="5021" w:type="dxa"/>
          </w:tcPr>
          <w:p w:rsidR="00036F6E" w:rsidRDefault="004D062E" w:rsidP="00CF3FE2">
            <w:pPr>
              <w:rPr>
                <w:sz w:val="24"/>
                <w:szCs w:val="24"/>
              </w:rPr>
            </w:pPr>
            <w:r w:rsidRPr="00892572">
              <w:rPr>
                <w:sz w:val="24"/>
                <w:szCs w:val="24"/>
              </w:rPr>
              <w:t>This is an opportunity to support a marginalised client group to make/sustain positive changes in their substance misuse.</w:t>
            </w:r>
            <w:r w:rsidR="00324AC1" w:rsidRPr="00892572">
              <w:rPr>
                <w:sz w:val="24"/>
                <w:szCs w:val="24"/>
              </w:rPr>
              <w:t xml:space="preserve"> </w:t>
            </w:r>
          </w:p>
          <w:p w:rsidR="002A1AC9" w:rsidRDefault="002A1AC9" w:rsidP="00CF3FE2">
            <w:pPr>
              <w:rPr>
                <w:sz w:val="24"/>
                <w:szCs w:val="24"/>
              </w:rPr>
            </w:pPr>
          </w:p>
          <w:p w:rsidR="002A1AC9" w:rsidRPr="002A1AC9" w:rsidRDefault="002A1AC9" w:rsidP="002A1AC9">
            <w:pPr>
              <w:rPr>
                <w:rFonts w:ascii="Calibri" w:eastAsia="Times New Roman" w:hAnsi="Calibri" w:cs="Calibri"/>
                <w:color w:val="000000"/>
                <w:sz w:val="24"/>
                <w:szCs w:val="24"/>
              </w:rPr>
            </w:pPr>
            <w:r w:rsidRPr="002A1AC9">
              <w:rPr>
                <w:rFonts w:ascii="Calibri" w:eastAsia="Times New Roman" w:hAnsi="Calibri" w:cs="Calibri"/>
                <w:color w:val="000000"/>
                <w:sz w:val="24"/>
                <w:szCs w:val="24"/>
              </w:rPr>
              <w:t xml:space="preserve">Clients will have had significant involvement in the criminal justice system: prison leavers, those on community rehabilitation orders (DRR's and ATR's), those managed by the integrated Offender Management scheme and probation.   They are likely to have experienced trauma, homelessness </w:t>
            </w:r>
            <w:proofErr w:type="spellStart"/>
            <w:r w:rsidRPr="002A1AC9">
              <w:rPr>
                <w:rFonts w:ascii="Calibri" w:eastAsia="Times New Roman" w:hAnsi="Calibri" w:cs="Calibri"/>
                <w:color w:val="000000"/>
                <w:sz w:val="24"/>
                <w:szCs w:val="24"/>
              </w:rPr>
              <w:t>etc</w:t>
            </w:r>
            <w:proofErr w:type="spellEnd"/>
            <w:r w:rsidRPr="002A1AC9">
              <w:rPr>
                <w:rFonts w:ascii="Calibri" w:eastAsia="Times New Roman" w:hAnsi="Calibri" w:cs="Calibri"/>
                <w:color w:val="000000"/>
                <w:sz w:val="24"/>
                <w:szCs w:val="24"/>
              </w:rPr>
              <w:t xml:space="preserve"> and may have experienced/be experiencing problematic drug or alcohol use. </w:t>
            </w:r>
          </w:p>
          <w:p w:rsidR="002A1AC9" w:rsidRPr="002A1AC9" w:rsidRDefault="002A1AC9" w:rsidP="00CF3FE2">
            <w:pPr>
              <w:rPr>
                <w:sz w:val="24"/>
                <w:szCs w:val="24"/>
              </w:rPr>
            </w:pPr>
          </w:p>
          <w:p w:rsidR="00036F6E" w:rsidRPr="00892572" w:rsidRDefault="0032783D" w:rsidP="00CF3FE2">
            <w:pPr>
              <w:rPr>
                <w:sz w:val="24"/>
                <w:szCs w:val="24"/>
              </w:rPr>
            </w:pPr>
            <w:r w:rsidRPr="00892572">
              <w:rPr>
                <w:sz w:val="24"/>
                <w:szCs w:val="24"/>
              </w:rPr>
              <w:t xml:space="preserve">Clients are offered </w:t>
            </w:r>
            <w:r w:rsidR="004D062E" w:rsidRPr="00892572">
              <w:rPr>
                <w:sz w:val="24"/>
                <w:szCs w:val="24"/>
              </w:rPr>
              <w:t>six</w:t>
            </w:r>
            <w:r w:rsidRPr="00892572">
              <w:rPr>
                <w:sz w:val="24"/>
                <w:szCs w:val="24"/>
              </w:rPr>
              <w:t xml:space="preserve"> </w:t>
            </w:r>
            <w:r w:rsidR="004D062E" w:rsidRPr="00892572">
              <w:rPr>
                <w:sz w:val="24"/>
                <w:szCs w:val="24"/>
              </w:rPr>
              <w:t xml:space="preserve">initial 50 minute </w:t>
            </w:r>
            <w:r w:rsidRPr="00892572">
              <w:rPr>
                <w:sz w:val="24"/>
                <w:szCs w:val="24"/>
              </w:rPr>
              <w:t xml:space="preserve">sessions with the potential for extensions of up to 3 additional sessions with line manager/clinical supervisor agreement. </w:t>
            </w:r>
            <w:r w:rsidR="00B05CE7" w:rsidRPr="00892572">
              <w:rPr>
                <w:sz w:val="24"/>
                <w:szCs w:val="24"/>
              </w:rPr>
              <w:t xml:space="preserve">The aim of the counselling sessions </w:t>
            </w:r>
            <w:r w:rsidRPr="00892572">
              <w:rPr>
                <w:sz w:val="24"/>
                <w:szCs w:val="24"/>
              </w:rPr>
              <w:t>is to</w:t>
            </w:r>
            <w:r w:rsidRPr="00892572">
              <w:rPr>
                <w:rFonts w:cs="Arial"/>
                <w:sz w:val="24"/>
                <w:szCs w:val="24"/>
              </w:rPr>
              <w:t xml:space="preserve"> facilitate a process of clients making or maintaining positive change in their alcohol</w:t>
            </w:r>
            <w:r w:rsidR="00036F6E" w:rsidRPr="00892572">
              <w:rPr>
                <w:rFonts w:cs="Arial"/>
                <w:sz w:val="24"/>
                <w:szCs w:val="24"/>
              </w:rPr>
              <w:t xml:space="preserve"> or drug. DHI’s counselling </w:t>
            </w:r>
            <w:r w:rsidRPr="00892572">
              <w:rPr>
                <w:rFonts w:cs="Arial"/>
                <w:sz w:val="24"/>
                <w:szCs w:val="24"/>
              </w:rPr>
              <w:t xml:space="preserve"> </w:t>
            </w:r>
            <w:r w:rsidR="00036F6E" w:rsidRPr="00892572">
              <w:rPr>
                <w:rFonts w:cs="Arial"/>
                <w:sz w:val="24"/>
                <w:szCs w:val="24"/>
              </w:rPr>
              <w:t xml:space="preserve"> approach is underpinned by person-centred qualities and values and can also incorporate</w:t>
            </w:r>
            <w:r w:rsidRPr="00892572">
              <w:rPr>
                <w:rFonts w:cs="Arial"/>
                <w:sz w:val="24"/>
                <w:szCs w:val="24"/>
              </w:rPr>
              <w:t xml:space="preserve"> </w:t>
            </w:r>
            <w:r w:rsidR="00036F6E" w:rsidRPr="00892572">
              <w:rPr>
                <w:rFonts w:cs="Arial"/>
                <w:sz w:val="24"/>
                <w:szCs w:val="24"/>
              </w:rPr>
              <w:t>other</w:t>
            </w:r>
            <w:r w:rsidRPr="00892572">
              <w:rPr>
                <w:rFonts w:cs="Arial"/>
                <w:sz w:val="24"/>
                <w:szCs w:val="24"/>
              </w:rPr>
              <w:t xml:space="preserve"> </w:t>
            </w:r>
            <w:r w:rsidR="00036F6E" w:rsidRPr="00892572">
              <w:rPr>
                <w:rFonts w:cs="Arial"/>
                <w:sz w:val="24"/>
                <w:szCs w:val="24"/>
              </w:rPr>
              <w:t xml:space="preserve">appropriate </w:t>
            </w:r>
            <w:r w:rsidRPr="00892572">
              <w:rPr>
                <w:rFonts w:cs="Arial"/>
                <w:sz w:val="24"/>
                <w:szCs w:val="24"/>
              </w:rPr>
              <w:t>theoretical models (including Motivational Interviewing, Brief Solution Focused T</w:t>
            </w:r>
            <w:r w:rsidR="004A1736" w:rsidRPr="00892572">
              <w:rPr>
                <w:rFonts w:cs="Arial"/>
                <w:sz w:val="24"/>
                <w:szCs w:val="24"/>
              </w:rPr>
              <w:t>herapy, Cog</w:t>
            </w:r>
            <w:r w:rsidR="00036F6E" w:rsidRPr="00892572">
              <w:rPr>
                <w:rFonts w:cs="Arial"/>
                <w:sz w:val="24"/>
                <w:szCs w:val="24"/>
              </w:rPr>
              <w:t>nitive Behavioural Therapy and R</w:t>
            </w:r>
            <w:r w:rsidR="004A1736" w:rsidRPr="00892572">
              <w:rPr>
                <w:rFonts w:cs="Arial"/>
                <w:sz w:val="24"/>
                <w:szCs w:val="24"/>
              </w:rPr>
              <w:t xml:space="preserve">elapse </w:t>
            </w:r>
            <w:r w:rsidR="00036F6E" w:rsidRPr="00892572">
              <w:rPr>
                <w:rFonts w:cs="Arial"/>
                <w:sz w:val="24"/>
                <w:szCs w:val="24"/>
              </w:rPr>
              <w:t>P</w:t>
            </w:r>
            <w:r w:rsidRPr="00892572">
              <w:rPr>
                <w:rFonts w:cs="Arial"/>
                <w:sz w:val="24"/>
                <w:szCs w:val="24"/>
              </w:rPr>
              <w:t>revention)</w:t>
            </w:r>
            <w:r w:rsidR="00AC09B2" w:rsidRPr="00892572">
              <w:rPr>
                <w:sz w:val="24"/>
                <w:szCs w:val="24"/>
              </w:rPr>
              <w:t>.</w:t>
            </w:r>
            <w:r w:rsidRPr="00892572">
              <w:rPr>
                <w:sz w:val="24"/>
                <w:szCs w:val="24"/>
              </w:rPr>
              <w:t xml:space="preserve"> </w:t>
            </w:r>
          </w:p>
          <w:p w:rsidR="00036F6E" w:rsidRPr="00892572" w:rsidRDefault="00036F6E" w:rsidP="00CF3FE2">
            <w:pPr>
              <w:rPr>
                <w:sz w:val="24"/>
                <w:szCs w:val="24"/>
              </w:rPr>
            </w:pPr>
          </w:p>
          <w:p w:rsidR="00BC6FC2" w:rsidRPr="00892572" w:rsidRDefault="00892572" w:rsidP="00CF3FE2">
            <w:pPr>
              <w:rPr>
                <w:sz w:val="24"/>
                <w:szCs w:val="24"/>
              </w:rPr>
            </w:pPr>
            <w:r w:rsidRPr="00892572">
              <w:rPr>
                <w:sz w:val="24"/>
                <w:szCs w:val="24"/>
              </w:rPr>
              <w:t>Brief attendance</w:t>
            </w:r>
            <w:r w:rsidR="00750B8D" w:rsidRPr="00892572">
              <w:rPr>
                <w:sz w:val="24"/>
                <w:szCs w:val="24"/>
              </w:rPr>
              <w:t xml:space="preserve"> records should be kept in line with DHI requirements. </w:t>
            </w:r>
            <w:r w:rsidR="004A1736" w:rsidRPr="00892572">
              <w:rPr>
                <w:sz w:val="24"/>
                <w:szCs w:val="24"/>
              </w:rPr>
              <w:t>Counsellors are expected t</w:t>
            </w:r>
            <w:r w:rsidR="004A1736" w:rsidRPr="00892572">
              <w:rPr>
                <w:rFonts w:cs="Arial"/>
                <w:sz w:val="24"/>
                <w:szCs w:val="24"/>
              </w:rPr>
              <w:t xml:space="preserve">o liaise with </w:t>
            </w:r>
            <w:r w:rsidRPr="00892572">
              <w:rPr>
                <w:rFonts w:cs="Arial"/>
                <w:sz w:val="24"/>
                <w:szCs w:val="24"/>
              </w:rPr>
              <w:t xml:space="preserve">DHI’s </w:t>
            </w:r>
            <w:r w:rsidR="004A1736" w:rsidRPr="00892572">
              <w:rPr>
                <w:rFonts w:cs="Arial"/>
                <w:sz w:val="24"/>
                <w:szCs w:val="24"/>
              </w:rPr>
              <w:t>clinical super</w:t>
            </w:r>
            <w:r w:rsidR="000F0595" w:rsidRPr="00892572">
              <w:rPr>
                <w:rFonts w:cs="Arial"/>
                <w:sz w:val="24"/>
                <w:szCs w:val="24"/>
              </w:rPr>
              <w:t>visor</w:t>
            </w:r>
            <w:r w:rsidRPr="00892572">
              <w:rPr>
                <w:rFonts w:cs="Arial"/>
                <w:sz w:val="24"/>
                <w:szCs w:val="24"/>
              </w:rPr>
              <w:t xml:space="preserve"> and</w:t>
            </w:r>
            <w:r w:rsidR="000F0595" w:rsidRPr="00892572">
              <w:rPr>
                <w:rFonts w:cs="Arial"/>
                <w:sz w:val="24"/>
                <w:szCs w:val="24"/>
              </w:rPr>
              <w:t xml:space="preserve"> </w:t>
            </w:r>
            <w:r w:rsidR="004A1736" w:rsidRPr="00892572">
              <w:rPr>
                <w:rFonts w:cs="Arial"/>
                <w:sz w:val="24"/>
                <w:szCs w:val="24"/>
              </w:rPr>
              <w:t xml:space="preserve">line manager </w:t>
            </w:r>
            <w:r w:rsidR="00EF1C30" w:rsidRPr="00892572">
              <w:rPr>
                <w:rFonts w:cs="Arial"/>
                <w:sz w:val="24"/>
                <w:szCs w:val="24"/>
              </w:rPr>
              <w:t>whe</w:t>
            </w:r>
            <w:r w:rsidRPr="00892572">
              <w:rPr>
                <w:rFonts w:cs="Arial"/>
                <w:sz w:val="24"/>
                <w:szCs w:val="24"/>
              </w:rPr>
              <w:t>re</w:t>
            </w:r>
            <w:r w:rsidR="00EF1C30" w:rsidRPr="00892572">
              <w:rPr>
                <w:rFonts w:cs="Arial"/>
                <w:sz w:val="24"/>
                <w:szCs w:val="24"/>
              </w:rPr>
              <w:t xml:space="preserve"> appropriate </w:t>
            </w:r>
            <w:r w:rsidR="004A1736" w:rsidRPr="00892572">
              <w:rPr>
                <w:rFonts w:cs="Arial"/>
                <w:sz w:val="24"/>
                <w:szCs w:val="24"/>
              </w:rPr>
              <w:t xml:space="preserve">to ensure safe and effective treatment for clients. Counsellors are </w:t>
            </w:r>
            <w:r w:rsidRPr="00892572">
              <w:rPr>
                <w:rFonts w:cs="Arial"/>
                <w:sz w:val="24"/>
                <w:szCs w:val="24"/>
              </w:rPr>
              <w:t>expected to</w:t>
            </w:r>
            <w:r w:rsidR="004A1736" w:rsidRPr="00892572">
              <w:rPr>
                <w:rFonts w:cs="Arial"/>
                <w:sz w:val="24"/>
                <w:szCs w:val="24"/>
              </w:rPr>
              <w:t xml:space="preserve"> </w:t>
            </w:r>
            <w:r w:rsidRPr="00892572">
              <w:rPr>
                <w:rFonts w:cs="Arial"/>
                <w:sz w:val="24"/>
                <w:szCs w:val="24"/>
              </w:rPr>
              <w:t xml:space="preserve">provide counselling within the </w:t>
            </w:r>
            <w:r>
              <w:rPr>
                <w:rFonts w:cs="Arial"/>
                <w:sz w:val="24"/>
                <w:szCs w:val="24"/>
              </w:rPr>
              <w:t>BACP Ethical Framework</w:t>
            </w:r>
            <w:r w:rsidRPr="00892572">
              <w:rPr>
                <w:rFonts w:cs="Arial"/>
                <w:sz w:val="24"/>
                <w:szCs w:val="24"/>
              </w:rPr>
              <w:t xml:space="preserve"> for the Counselling Professions</w:t>
            </w:r>
            <w:r w:rsidR="004A1736" w:rsidRPr="00892572">
              <w:rPr>
                <w:rFonts w:cs="Arial"/>
                <w:sz w:val="24"/>
                <w:szCs w:val="24"/>
              </w:rPr>
              <w:t xml:space="preserve"> and</w:t>
            </w:r>
            <w:r w:rsidRPr="00892572">
              <w:rPr>
                <w:rFonts w:cs="Arial"/>
                <w:sz w:val="24"/>
                <w:szCs w:val="24"/>
              </w:rPr>
              <w:t xml:space="preserve"> adhere to relevant</w:t>
            </w:r>
            <w:r w:rsidR="004A1736" w:rsidRPr="00892572">
              <w:rPr>
                <w:rFonts w:cs="Arial"/>
                <w:sz w:val="24"/>
                <w:szCs w:val="24"/>
              </w:rPr>
              <w:t xml:space="preserve"> DHI policies and procedures (including Health &amp; Safety, Safeguarding, </w:t>
            </w:r>
            <w:r w:rsidRPr="00892572">
              <w:rPr>
                <w:rFonts w:cs="Arial"/>
                <w:sz w:val="24"/>
                <w:szCs w:val="24"/>
              </w:rPr>
              <w:t xml:space="preserve">GDPR, </w:t>
            </w:r>
            <w:r w:rsidR="004A1736" w:rsidRPr="00892572">
              <w:rPr>
                <w:rFonts w:cs="Arial"/>
                <w:sz w:val="24"/>
                <w:szCs w:val="24"/>
              </w:rPr>
              <w:t>Confidentiality and Equal Opportunities).</w:t>
            </w:r>
          </w:p>
          <w:p w:rsidR="00CF3FE2" w:rsidRPr="00892572" w:rsidRDefault="00CF3FE2" w:rsidP="00CF3FE2">
            <w:pPr>
              <w:rPr>
                <w:sz w:val="24"/>
                <w:szCs w:val="24"/>
              </w:rPr>
            </w:pPr>
          </w:p>
        </w:tc>
      </w:tr>
      <w:tr w:rsidR="00BC6FC2" w:rsidTr="00B2367B">
        <w:tc>
          <w:tcPr>
            <w:tcW w:w="3995" w:type="dxa"/>
          </w:tcPr>
          <w:p w:rsidR="00F72AB8" w:rsidRDefault="00F72AB8" w:rsidP="00E22F47">
            <w:pPr>
              <w:rPr>
                <w:sz w:val="24"/>
                <w:szCs w:val="24"/>
              </w:rPr>
            </w:pPr>
          </w:p>
          <w:p w:rsidR="00BC6FC2" w:rsidRPr="00F72AB8" w:rsidRDefault="00F72AB8" w:rsidP="00E22F47">
            <w:pPr>
              <w:rPr>
                <w:b/>
                <w:sz w:val="24"/>
                <w:szCs w:val="24"/>
              </w:rPr>
            </w:pPr>
            <w:r w:rsidRPr="00F72AB8">
              <w:rPr>
                <w:b/>
                <w:sz w:val="24"/>
                <w:szCs w:val="24"/>
              </w:rPr>
              <w:t>Time commitments:</w:t>
            </w:r>
          </w:p>
          <w:p w:rsidR="00BC6FC2" w:rsidRPr="00CD3E41" w:rsidRDefault="00BC6FC2" w:rsidP="00E22F47">
            <w:pPr>
              <w:rPr>
                <w:sz w:val="24"/>
                <w:szCs w:val="24"/>
              </w:rPr>
            </w:pPr>
          </w:p>
        </w:tc>
        <w:tc>
          <w:tcPr>
            <w:tcW w:w="5021" w:type="dxa"/>
          </w:tcPr>
          <w:p w:rsidR="00BC6FC2" w:rsidRPr="00FB6B96" w:rsidRDefault="00F72AB8" w:rsidP="00FB6B96">
            <w:pPr>
              <w:rPr>
                <w:sz w:val="24"/>
                <w:szCs w:val="24"/>
              </w:rPr>
            </w:pPr>
            <w:r w:rsidRPr="00FB6B96">
              <w:rPr>
                <w:sz w:val="24"/>
                <w:szCs w:val="24"/>
              </w:rPr>
              <w:t>Minimum of 2</w:t>
            </w:r>
            <w:r w:rsidR="0056116A" w:rsidRPr="00FB6B96">
              <w:rPr>
                <w:sz w:val="24"/>
                <w:szCs w:val="24"/>
              </w:rPr>
              <w:t xml:space="preserve"> </w:t>
            </w:r>
            <w:r w:rsidRPr="00FB6B96">
              <w:rPr>
                <w:sz w:val="24"/>
                <w:szCs w:val="24"/>
              </w:rPr>
              <w:t>h</w:t>
            </w:r>
            <w:r w:rsidR="0056116A" w:rsidRPr="00FB6B96">
              <w:rPr>
                <w:sz w:val="24"/>
                <w:szCs w:val="24"/>
              </w:rPr>
              <w:t>ou</w:t>
            </w:r>
            <w:r w:rsidRPr="00FB6B96">
              <w:rPr>
                <w:sz w:val="24"/>
                <w:szCs w:val="24"/>
              </w:rPr>
              <w:t>rs</w:t>
            </w:r>
            <w:r w:rsidR="00FB6B96" w:rsidRPr="00FB6B96">
              <w:rPr>
                <w:sz w:val="24"/>
                <w:szCs w:val="24"/>
              </w:rPr>
              <w:t xml:space="preserve"> Zoom/phone</w:t>
            </w:r>
            <w:r w:rsidR="0056116A" w:rsidRPr="00FB6B96">
              <w:rPr>
                <w:sz w:val="24"/>
                <w:szCs w:val="24"/>
              </w:rPr>
              <w:t xml:space="preserve"> counselling</w:t>
            </w:r>
            <w:r w:rsidRPr="00FB6B96">
              <w:rPr>
                <w:sz w:val="24"/>
                <w:szCs w:val="24"/>
              </w:rPr>
              <w:t xml:space="preserve"> per week</w:t>
            </w:r>
            <w:r w:rsidR="00FB6B96" w:rsidRPr="00FB6B96">
              <w:rPr>
                <w:sz w:val="24"/>
                <w:szCs w:val="24"/>
              </w:rPr>
              <w:t>.</w:t>
            </w:r>
            <w:r w:rsidRPr="00FB6B96">
              <w:rPr>
                <w:sz w:val="24"/>
                <w:szCs w:val="24"/>
              </w:rPr>
              <w:t xml:space="preserve"> </w:t>
            </w:r>
            <w:r w:rsidR="00FB6B96" w:rsidRPr="00FB6B96">
              <w:rPr>
                <w:sz w:val="24"/>
                <w:szCs w:val="24"/>
              </w:rPr>
              <w:t>45 minute</w:t>
            </w:r>
            <w:r w:rsidR="00FB6B96">
              <w:rPr>
                <w:sz w:val="24"/>
                <w:szCs w:val="24"/>
              </w:rPr>
              <w:t>s</w:t>
            </w:r>
            <w:r w:rsidR="00FB6B96" w:rsidRPr="00FB6B96">
              <w:rPr>
                <w:sz w:val="24"/>
                <w:szCs w:val="24"/>
              </w:rPr>
              <w:t xml:space="preserve"> individual Zoom/phone</w:t>
            </w:r>
            <w:r w:rsidR="008F3F76" w:rsidRPr="00FB6B96">
              <w:rPr>
                <w:sz w:val="24"/>
                <w:szCs w:val="24"/>
              </w:rPr>
              <w:t xml:space="preserve"> clinical supervision</w:t>
            </w:r>
            <w:r w:rsidR="00FB6B96" w:rsidRPr="00FB6B96">
              <w:rPr>
                <w:sz w:val="24"/>
                <w:szCs w:val="24"/>
              </w:rPr>
              <w:t xml:space="preserve"> twice per month</w:t>
            </w:r>
            <w:r w:rsidR="002A1AC9">
              <w:rPr>
                <w:sz w:val="24"/>
                <w:szCs w:val="24"/>
              </w:rPr>
              <w:t xml:space="preserve"> on a Tuesday, Wednesday or Thursday</w:t>
            </w:r>
            <w:r w:rsidR="008F3F76" w:rsidRPr="00FB6B96">
              <w:rPr>
                <w:sz w:val="24"/>
                <w:szCs w:val="24"/>
              </w:rPr>
              <w:t>.</w:t>
            </w:r>
          </w:p>
        </w:tc>
      </w:tr>
      <w:tr w:rsidR="00BC6FC2" w:rsidTr="00B2367B">
        <w:tc>
          <w:tcPr>
            <w:tcW w:w="3995" w:type="dxa"/>
          </w:tcPr>
          <w:p w:rsidR="00BC6FC2" w:rsidRPr="00EE3402" w:rsidRDefault="00F72AB8" w:rsidP="00B2367B">
            <w:pPr>
              <w:rPr>
                <w:b/>
                <w:sz w:val="24"/>
                <w:szCs w:val="24"/>
              </w:rPr>
            </w:pPr>
            <w:r w:rsidRPr="00F72AB8">
              <w:rPr>
                <w:b/>
                <w:sz w:val="24"/>
                <w:szCs w:val="24"/>
              </w:rPr>
              <w:t xml:space="preserve">How many volunteers do </w:t>
            </w:r>
            <w:r w:rsidR="002A1AC9">
              <w:rPr>
                <w:b/>
                <w:sz w:val="24"/>
                <w:szCs w:val="24"/>
              </w:rPr>
              <w:t>we need</w:t>
            </w:r>
            <w:r>
              <w:rPr>
                <w:b/>
                <w:sz w:val="24"/>
                <w:szCs w:val="24"/>
              </w:rPr>
              <w:t xml:space="preserve">:  </w:t>
            </w:r>
          </w:p>
        </w:tc>
        <w:tc>
          <w:tcPr>
            <w:tcW w:w="5021" w:type="dxa"/>
          </w:tcPr>
          <w:p w:rsidR="00F72AB8" w:rsidRDefault="00F72AB8" w:rsidP="00E22F47">
            <w:pPr>
              <w:rPr>
                <w:sz w:val="24"/>
                <w:szCs w:val="24"/>
              </w:rPr>
            </w:pPr>
          </w:p>
          <w:p w:rsidR="00BC6FC2" w:rsidRPr="00FB6B96" w:rsidRDefault="0032783D" w:rsidP="00FB6B96">
            <w:pPr>
              <w:rPr>
                <w:sz w:val="24"/>
                <w:szCs w:val="24"/>
              </w:rPr>
            </w:pPr>
            <w:r w:rsidRPr="00FB6B96">
              <w:rPr>
                <w:sz w:val="24"/>
                <w:szCs w:val="24"/>
              </w:rPr>
              <w:t xml:space="preserve">Up to </w:t>
            </w:r>
            <w:r w:rsidR="00FB6B96" w:rsidRPr="00FB6B96">
              <w:rPr>
                <w:sz w:val="24"/>
                <w:szCs w:val="24"/>
              </w:rPr>
              <w:t>3</w:t>
            </w:r>
            <w:r w:rsidR="00F72AB8" w:rsidRPr="00FB6B96">
              <w:rPr>
                <w:sz w:val="24"/>
                <w:szCs w:val="24"/>
              </w:rPr>
              <w:t xml:space="preserve"> </w:t>
            </w:r>
            <w:r w:rsidR="00FB6B96" w:rsidRPr="00FB6B96">
              <w:rPr>
                <w:sz w:val="24"/>
                <w:szCs w:val="24"/>
              </w:rPr>
              <w:t>at any one time</w:t>
            </w:r>
          </w:p>
        </w:tc>
      </w:tr>
      <w:tr w:rsidR="00BC6FC2" w:rsidTr="00B2367B">
        <w:tc>
          <w:tcPr>
            <w:tcW w:w="3995" w:type="dxa"/>
          </w:tcPr>
          <w:p w:rsidR="00BC6FC2" w:rsidRPr="002108D6" w:rsidRDefault="002A1AC9" w:rsidP="00B2367B">
            <w:pPr>
              <w:rPr>
                <w:b/>
                <w:sz w:val="24"/>
                <w:szCs w:val="24"/>
              </w:rPr>
            </w:pPr>
            <w:r>
              <w:rPr>
                <w:b/>
                <w:sz w:val="24"/>
                <w:szCs w:val="24"/>
              </w:rPr>
              <w:t>Age Criteria</w:t>
            </w:r>
            <w:r w:rsidR="00B2367B">
              <w:rPr>
                <w:b/>
                <w:sz w:val="24"/>
                <w:szCs w:val="24"/>
              </w:rPr>
              <w:t>:</w:t>
            </w:r>
          </w:p>
        </w:tc>
        <w:tc>
          <w:tcPr>
            <w:tcW w:w="5021" w:type="dxa"/>
          </w:tcPr>
          <w:p w:rsidR="00BC6FC2" w:rsidRPr="00CD3E41" w:rsidRDefault="002108D6" w:rsidP="00E22F47">
            <w:pPr>
              <w:rPr>
                <w:sz w:val="24"/>
                <w:szCs w:val="24"/>
              </w:rPr>
            </w:pPr>
            <w:r>
              <w:rPr>
                <w:sz w:val="24"/>
                <w:szCs w:val="24"/>
              </w:rPr>
              <w:t>18+ with condition of</w:t>
            </w:r>
            <w:r w:rsidR="00F314F9" w:rsidRPr="00CD3E41">
              <w:rPr>
                <w:sz w:val="24"/>
                <w:szCs w:val="24"/>
              </w:rPr>
              <w:t xml:space="preserve"> qualification requirement</w:t>
            </w:r>
            <w:r>
              <w:rPr>
                <w:sz w:val="24"/>
                <w:szCs w:val="24"/>
              </w:rPr>
              <w:t>.</w:t>
            </w:r>
          </w:p>
        </w:tc>
      </w:tr>
      <w:tr w:rsidR="00BC6FC2" w:rsidTr="00B2367B">
        <w:tc>
          <w:tcPr>
            <w:tcW w:w="3995" w:type="dxa"/>
          </w:tcPr>
          <w:p w:rsidR="00BC6FC2" w:rsidRPr="002108D6" w:rsidRDefault="002A1AC9" w:rsidP="00B2367B">
            <w:pPr>
              <w:rPr>
                <w:b/>
                <w:sz w:val="24"/>
                <w:szCs w:val="24"/>
              </w:rPr>
            </w:pPr>
            <w:r>
              <w:rPr>
                <w:b/>
                <w:sz w:val="24"/>
                <w:szCs w:val="24"/>
              </w:rPr>
              <w:t>Qualifications required:</w:t>
            </w:r>
            <w:r w:rsidR="00BC6FC2" w:rsidRPr="002108D6">
              <w:rPr>
                <w:b/>
                <w:sz w:val="24"/>
                <w:szCs w:val="24"/>
              </w:rPr>
              <w:t xml:space="preserve"> </w:t>
            </w:r>
          </w:p>
        </w:tc>
        <w:tc>
          <w:tcPr>
            <w:tcW w:w="5021" w:type="dxa"/>
          </w:tcPr>
          <w:p w:rsidR="00BC6FC2" w:rsidRPr="00FB6B96" w:rsidRDefault="00E330BC" w:rsidP="00FB6B96">
            <w:pPr>
              <w:rPr>
                <w:sz w:val="24"/>
                <w:szCs w:val="24"/>
              </w:rPr>
            </w:pPr>
            <w:r w:rsidRPr="00FB6B96">
              <w:rPr>
                <w:sz w:val="24"/>
                <w:szCs w:val="24"/>
              </w:rPr>
              <w:t>This role is</w:t>
            </w:r>
            <w:r w:rsidR="00926C06" w:rsidRPr="00FB6B96">
              <w:rPr>
                <w:sz w:val="24"/>
                <w:szCs w:val="24"/>
              </w:rPr>
              <w:t xml:space="preserve"> available to those </w:t>
            </w:r>
            <w:r w:rsidR="00FB6B96" w:rsidRPr="00FB6B96">
              <w:rPr>
                <w:sz w:val="24"/>
                <w:szCs w:val="24"/>
              </w:rPr>
              <w:t>who</w:t>
            </w:r>
            <w:r w:rsidR="00227CA0" w:rsidRPr="00FB6B96">
              <w:rPr>
                <w:sz w:val="24"/>
                <w:szCs w:val="24"/>
              </w:rPr>
              <w:t xml:space="preserve"> have completed</w:t>
            </w:r>
            <w:r w:rsidR="0094512F" w:rsidRPr="00FB6B96">
              <w:rPr>
                <w:sz w:val="24"/>
                <w:szCs w:val="24"/>
              </w:rPr>
              <w:t xml:space="preserve"> a counselling qualification at level </w:t>
            </w:r>
            <w:r w:rsidR="00FB6B96">
              <w:rPr>
                <w:sz w:val="24"/>
                <w:szCs w:val="24"/>
              </w:rPr>
              <w:t xml:space="preserve">4 </w:t>
            </w:r>
            <w:r w:rsidR="00FB6B96" w:rsidRPr="00FB6B96">
              <w:rPr>
                <w:sz w:val="24"/>
                <w:szCs w:val="24"/>
              </w:rPr>
              <w:t>or above.</w:t>
            </w:r>
          </w:p>
        </w:tc>
      </w:tr>
      <w:tr w:rsidR="00BC6FC2" w:rsidTr="00B2367B">
        <w:tc>
          <w:tcPr>
            <w:tcW w:w="3995" w:type="dxa"/>
          </w:tcPr>
          <w:p w:rsidR="00BC6FC2" w:rsidRPr="002108D6" w:rsidRDefault="002A1AC9" w:rsidP="00E22F47">
            <w:pPr>
              <w:rPr>
                <w:b/>
                <w:sz w:val="24"/>
                <w:szCs w:val="24"/>
              </w:rPr>
            </w:pPr>
            <w:r>
              <w:rPr>
                <w:b/>
                <w:sz w:val="24"/>
                <w:szCs w:val="24"/>
              </w:rPr>
              <w:t>Location</w:t>
            </w:r>
            <w:r w:rsidR="002108D6" w:rsidRPr="002108D6">
              <w:rPr>
                <w:b/>
                <w:sz w:val="24"/>
                <w:szCs w:val="24"/>
              </w:rPr>
              <w:t>:</w:t>
            </w:r>
          </w:p>
          <w:p w:rsidR="00BC6FC2" w:rsidRPr="00CD3E41" w:rsidRDefault="00BC6FC2" w:rsidP="00E22F47">
            <w:pPr>
              <w:rPr>
                <w:sz w:val="24"/>
                <w:szCs w:val="24"/>
              </w:rPr>
            </w:pPr>
          </w:p>
        </w:tc>
        <w:tc>
          <w:tcPr>
            <w:tcW w:w="5021" w:type="dxa"/>
          </w:tcPr>
          <w:p w:rsidR="002108D6" w:rsidRPr="00FB6B96" w:rsidRDefault="00FB6B96" w:rsidP="00E22F47">
            <w:pPr>
              <w:rPr>
                <w:sz w:val="24"/>
                <w:szCs w:val="24"/>
              </w:rPr>
            </w:pPr>
            <w:r w:rsidRPr="00FB6B96">
              <w:rPr>
                <w:sz w:val="24"/>
                <w:szCs w:val="24"/>
              </w:rPr>
              <w:t>Working remotely</w:t>
            </w:r>
          </w:p>
        </w:tc>
      </w:tr>
    </w:tbl>
    <w:p w:rsidR="005E7746" w:rsidRPr="00750B8D" w:rsidRDefault="005E7746" w:rsidP="00EE3402">
      <w:pPr>
        <w:tabs>
          <w:tab w:val="left" w:pos="8055"/>
        </w:tabs>
      </w:pPr>
    </w:p>
    <w:sectPr w:rsidR="005E7746" w:rsidRPr="00750B8D" w:rsidSect="00CF3FE2">
      <w:footerReference w:type="default" r:id="rId7"/>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6A" w:rsidRDefault="0056116A" w:rsidP="001E0B84">
      <w:pPr>
        <w:spacing w:after="0" w:line="240" w:lineRule="auto"/>
      </w:pPr>
      <w:r>
        <w:separator/>
      </w:r>
    </w:p>
  </w:endnote>
  <w:endnote w:type="continuationSeparator" w:id="0">
    <w:p w:rsidR="0056116A" w:rsidRDefault="0056116A" w:rsidP="001E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72724"/>
      <w:docPartObj>
        <w:docPartGallery w:val="Page Numbers (Bottom of Page)"/>
        <w:docPartUnique/>
      </w:docPartObj>
    </w:sdtPr>
    <w:sdtEndPr/>
    <w:sdtContent>
      <w:p w:rsidR="0056116A" w:rsidRDefault="00892572">
        <w:pPr>
          <w:pStyle w:val="Footer"/>
          <w:jc w:val="center"/>
        </w:pPr>
        <w:r>
          <w:fldChar w:fldCharType="begin"/>
        </w:r>
        <w:r>
          <w:instrText xml:space="preserve"> PAGE   \* MERGEFORMAT </w:instrText>
        </w:r>
        <w:r>
          <w:fldChar w:fldCharType="separate"/>
        </w:r>
        <w:r w:rsidR="008D526F">
          <w:rPr>
            <w:noProof/>
          </w:rPr>
          <w:t>1</w:t>
        </w:r>
        <w:r>
          <w:rPr>
            <w:noProof/>
          </w:rPr>
          <w:fldChar w:fldCharType="end"/>
        </w:r>
      </w:p>
    </w:sdtContent>
  </w:sdt>
  <w:p w:rsidR="0056116A" w:rsidRDefault="0056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6A" w:rsidRDefault="0056116A" w:rsidP="001E0B84">
      <w:pPr>
        <w:spacing w:after="0" w:line="240" w:lineRule="auto"/>
      </w:pPr>
      <w:r>
        <w:separator/>
      </w:r>
    </w:p>
  </w:footnote>
  <w:footnote w:type="continuationSeparator" w:id="0">
    <w:p w:rsidR="0056116A" w:rsidRDefault="0056116A" w:rsidP="001E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3F4"/>
    <w:multiLevelType w:val="hybridMultilevel"/>
    <w:tmpl w:val="96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C2"/>
    <w:rsid w:val="00036F6E"/>
    <w:rsid w:val="00047CCA"/>
    <w:rsid w:val="000614AA"/>
    <w:rsid w:val="000F0595"/>
    <w:rsid w:val="00160C9D"/>
    <w:rsid w:val="001B4743"/>
    <w:rsid w:val="001E0B84"/>
    <w:rsid w:val="002108D6"/>
    <w:rsid w:val="00227CA0"/>
    <w:rsid w:val="00243CC8"/>
    <w:rsid w:val="002504AD"/>
    <w:rsid w:val="002770FF"/>
    <w:rsid w:val="002A1AC9"/>
    <w:rsid w:val="002D3905"/>
    <w:rsid w:val="00324AC1"/>
    <w:rsid w:val="0032783D"/>
    <w:rsid w:val="0039373A"/>
    <w:rsid w:val="003B2D1B"/>
    <w:rsid w:val="003D6C8B"/>
    <w:rsid w:val="003F74B7"/>
    <w:rsid w:val="004A1736"/>
    <w:rsid w:val="004B1315"/>
    <w:rsid w:val="004D062E"/>
    <w:rsid w:val="00531D99"/>
    <w:rsid w:val="0056116A"/>
    <w:rsid w:val="005A4FD8"/>
    <w:rsid w:val="005E7746"/>
    <w:rsid w:val="006413BD"/>
    <w:rsid w:val="006D615E"/>
    <w:rsid w:val="00750B8D"/>
    <w:rsid w:val="00892572"/>
    <w:rsid w:val="008D526F"/>
    <w:rsid w:val="008D5A36"/>
    <w:rsid w:val="008F3F76"/>
    <w:rsid w:val="009258CA"/>
    <w:rsid w:val="00926C06"/>
    <w:rsid w:val="00927FD0"/>
    <w:rsid w:val="0094512F"/>
    <w:rsid w:val="009A5912"/>
    <w:rsid w:val="00AC09B2"/>
    <w:rsid w:val="00B05CE7"/>
    <w:rsid w:val="00B21AC3"/>
    <w:rsid w:val="00B2367B"/>
    <w:rsid w:val="00BC6FC2"/>
    <w:rsid w:val="00C05E23"/>
    <w:rsid w:val="00C21E40"/>
    <w:rsid w:val="00CD3E41"/>
    <w:rsid w:val="00CF3FE2"/>
    <w:rsid w:val="00D7469C"/>
    <w:rsid w:val="00E22F47"/>
    <w:rsid w:val="00E330BC"/>
    <w:rsid w:val="00E34D87"/>
    <w:rsid w:val="00E55397"/>
    <w:rsid w:val="00EB6AE1"/>
    <w:rsid w:val="00EE3402"/>
    <w:rsid w:val="00EF1C30"/>
    <w:rsid w:val="00F16037"/>
    <w:rsid w:val="00F314F9"/>
    <w:rsid w:val="00F347E4"/>
    <w:rsid w:val="00F72AB8"/>
    <w:rsid w:val="00FB6B96"/>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4AA7B-D214-4FBE-95CA-9197B28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C2"/>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615E"/>
    <w:rPr>
      <w:color w:val="0000FF"/>
      <w:u w:val="single"/>
    </w:rPr>
  </w:style>
  <w:style w:type="paragraph" w:styleId="BalloonText">
    <w:name w:val="Balloon Text"/>
    <w:basedOn w:val="Normal"/>
    <w:link w:val="BalloonTextChar"/>
    <w:uiPriority w:val="99"/>
    <w:semiHidden/>
    <w:unhideWhenUsed/>
    <w:rsid w:val="0004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CA"/>
    <w:rPr>
      <w:rFonts w:ascii="Tahoma" w:hAnsi="Tahoma" w:cs="Tahoma"/>
      <w:sz w:val="16"/>
      <w:szCs w:val="16"/>
    </w:rPr>
  </w:style>
  <w:style w:type="paragraph" w:styleId="Header">
    <w:name w:val="header"/>
    <w:basedOn w:val="Normal"/>
    <w:link w:val="HeaderChar"/>
    <w:uiPriority w:val="99"/>
    <w:semiHidden/>
    <w:unhideWhenUsed/>
    <w:rsid w:val="001E0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0B84"/>
  </w:style>
  <w:style w:type="paragraph" w:styleId="Footer">
    <w:name w:val="footer"/>
    <w:basedOn w:val="Normal"/>
    <w:link w:val="FooterChar"/>
    <w:uiPriority w:val="99"/>
    <w:unhideWhenUsed/>
    <w:rsid w:val="001E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84"/>
  </w:style>
  <w:style w:type="paragraph" w:styleId="NormalWeb">
    <w:name w:val="Normal (Web)"/>
    <w:basedOn w:val="Normal"/>
    <w:uiPriority w:val="99"/>
    <w:semiHidden/>
    <w:unhideWhenUsed/>
    <w:rsid w:val="00B2367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B23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62622">
      <w:bodyDiv w:val="1"/>
      <w:marLeft w:val="0"/>
      <w:marRight w:val="0"/>
      <w:marTop w:val="0"/>
      <w:marBottom w:val="0"/>
      <w:divBdr>
        <w:top w:val="none" w:sz="0" w:space="0" w:color="auto"/>
        <w:left w:val="none" w:sz="0" w:space="0" w:color="auto"/>
        <w:bottom w:val="none" w:sz="0" w:space="0" w:color="auto"/>
        <w:right w:val="none" w:sz="0" w:space="0" w:color="auto"/>
      </w:divBdr>
    </w:div>
    <w:div w:id="4503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mstrathdee</dc:creator>
  <cp:lastModifiedBy>Emma Hudson-Bates</cp:lastModifiedBy>
  <cp:revision>2</cp:revision>
  <cp:lastPrinted>2014-01-10T15:56:00Z</cp:lastPrinted>
  <dcterms:created xsi:type="dcterms:W3CDTF">2021-11-10T17:26:00Z</dcterms:created>
  <dcterms:modified xsi:type="dcterms:W3CDTF">2021-11-10T17:26:00Z</dcterms:modified>
</cp:coreProperties>
</file>