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D53217" w:rsidRPr="004C481C" w14:paraId="0B9749C8" w14:textId="77777777" w:rsidTr="00D53217">
        <w:trPr>
          <w:trHeight w:val="435"/>
        </w:trPr>
        <w:tc>
          <w:tcPr>
            <w:tcW w:w="2201" w:type="dxa"/>
            <w:tcBorders>
              <w:right w:val="single" w:sz="4" w:space="0" w:color="auto"/>
            </w:tcBorders>
            <w:vAlign w:val="center"/>
          </w:tcPr>
          <w:p w14:paraId="657E5F82" w14:textId="77777777" w:rsidR="00D53217" w:rsidRPr="004C481C" w:rsidRDefault="00D53217" w:rsidP="00D53217">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247E7E0" w14:textId="21466670" w:rsidR="00D53217" w:rsidRPr="004C481C" w:rsidRDefault="00D53217" w:rsidP="00D53217">
            <w:pPr>
              <w:spacing w:after="60"/>
              <w:jc w:val="both"/>
              <w:rPr>
                <w:rFonts w:asciiTheme="minorHAnsi" w:hAnsiTheme="minorHAnsi" w:cstheme="minorHAnsi"/>
                <w:bCs/>
                <w:sz w:val="22"/>
                <w:szCs w:val="22"/>
              </w:rPr>
            </w:pPr>
            <w:r>
              <w:rPr>
                <w:rFonts w:asciiTheme="minorHAnsi" w:hAnsiTheme="minorHAnsi" w:cs="Arial"/>
                <w:bCs/>
                <w:sz w:val="22"/>
                <w:szCs w:val="22"/>
              </w:rPr>
              <w:t>Community Recovery Service Team Leader</w:t>
            </w:r>
          </w:p>
        </w:tc>
      </w:tr>
      <w:tr w:rsidR="00D53217" w:rsidRPr="004C481C" w14:paraId="59D9C774" w14:textId="77777777" w:rsidTr="00D53217">
        <w:trPr>
          <w:trHeight w:val="313"/>
        </w:trPr>
        <w:tc>
          <w:tcPr>
            <w:tcW w:w="2201" w:type="dxa"/>
            <w:tcBorders>
              <w:right w:val="single" w:sz="4" w:space="0" w:color="auto"/>
            </w:tcBorders>
            <w:vAlign w:val="center"/>
          </w:tcPr>
          <w:p w14:paraId="45F6231F" w14:textId="77777777"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4B55E104" w14:textId="490394D4" w:rsidR="00D53217" w:rsidRPr="004C481C" w:rsidRDefault="00D53217" w:rsidP="00D53217">
            <w:pPr>
              <w:spacing w:after="60"/>
              <w:jc w:val="both"/>
              <w:rPr>
                <w:rFonts w:asciiTheme="minorHAnsi" w:hAnsiTheme="minorHAnsi" w:cstheme="minorHAnsi"/>
                <w:bCs/>
                <w:sz w:val="22"/>
                <w:szCs w:val="22"/>
              </w:rPr>
            </w:pPr>
            <w:r w:rsidRPr="00515CEA">
              <w:rPr>
                <w:rFonts w:asciiTheme="minorHAnsi" w:hAnsiTheme="minorHAnsi" w:cs="Arial"/>
                <w:bCs/>
                <w:sz w:val="22"/>
                <w:szCs w:val="22"/>
              </w:rPr>
              <w:t xml:space="preserve">NJC </w:t>
            </w:r>
            <w:r w:rsidR="00C61386">
              <w:rPr>
                <w:rFonts w:asciiTheme="minorHAnsi" w:hAnsiTheme="minorHAnsi" w:cs="Arial"/>
                <w:bCs/>
                <w:sz w:val="22"/>
                <w:szCs w:val="22"/>
              </w:rPr>
              <w:t>Pt 23-29 £27,741 - £32,910</w:t>
            </w:r>
            <w:r w:rsidRPr="00DE7269">
              <w:rPr>
                <w:rFonts w:asciiTheme="minorHAnsi" w:hAnsiTheme="minorHAnsi" w:cs="Arial"/>
                <w:bCs/>
                <w:sz w:val="22"/>
                <w:szCs w:val="22"/>
              </w:rPr>
              <w:t xml:space="preserve"> </w:t>
            </w:r>
            <w:r>
              <w:rPr>
                <w:rFonts w:asciiTheme="minorHAnsi" w:hAnsiTheme="minorHAnsi" w:cs="Arial"/>
                <w:bCs/>
                <w:sz w:val="22"/>
                <w:szCs w:val="22"/>
              </w:rPr>
              <w:t>depending on experience</w:t>
            </w:r>
          </w:p>
          <w:p w14:paraId="38A62B59" w14:textId="77777777" w:rsidR="00D53217" w:rsidRPr="004C481C" w:rsidRDefault="00D53217" w:rsidP="00D53217">
            <w:pPr>
              <w:spacing w:after="60"/>
              <w:jc w:val="both"/>
              <w:rPr>
                <w:rFonts w:asciiTheme="minorHAnsi" w:hAnsiTheme="minorHAnsi" w:cstheme="minorHAnsi"/>
                <w:sz w:val="22"/>
                <w:szCs w:val="22"/>
              </w:rPr>
            </w:pPr>
          </w:p>
        </w:tc>
      </w:tr>
      <w:tr w:rsidR="00D53217" w:rsidRPr="004C481C" w14:paraId="5AE82560" w14:textId="77777777" w:rsidTr="00D53217">
        <w:trPr>
          <w:trHeight w:val="376"/>
        </w:trPr>
        <w:tc>
          <w:tcPr>
            <w:tcW w:w="2201" w:type="dxa"/>
            <w:tcBorders>
              <w:right w:val="single" w:sz="4" w:space="0" w:color="auto"/>
            </w:tcBorders>
            <w:vAlign w:val="center"/>
          </w:tcPr>
          <w:p w14:paraId="12C589FB" w14:textId="77777777" w:rsidR="00D53217" w:rsidRPr="004C481C" w:rsidRDefault="00D53217" w:rsidP="00D53217">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74F6E25A" w14:textId="5E7F7364" w:rsidR="00D53217" w:rsidRPr="005E7C57" w:rsidRDefault="00D53217" w:rsidP="00D53217">
            <w:pPr>
              <w:rPr>
                <w:rFonts w:asciiTheme="minorHAnsi" w:hAnsiTheme="minorHAnsi" w:cs="Arial"/>
                <w:bCs/>
                <w:sz w:val="22"/>
                <w:szCs w:val="22"/>
                <w:lang w:val="en-US"/>
              </w:rPr>
            </w:pPr>
            <w:r>
              <w:rPr>
                <w:rFonts w:asciiTheme="minorHAnsi" w:hAnsiTheme="minorHAnsi" w:cs="Arial"/>
                <w:bCs/>
                <w:sz w:val="22"/>
                <w:szCs w:val="22"/>
                <w:lang w:val="en-US"/>
              </w:rPr>
              <w:t>30 Hours and</w:t>
            </w:r>
            <w:r w:rsidRPr="00515CEA">
              <w:rPr>
                <w:rFonts w:asciiTheme="minorHAnsi" w:hAnsiTheme="minorHAnsi" w:cs="Arial"/>
                <w:bCs/>
                <w:sz w:val="22"/>
                <w:szCs w:val="22"/>
                <w:lang w:val="en-US"/>
              </w:rPr>
              <w:t xml:space="preserve"> such additional hours as are required by the business from time to time.</w:t>
            </w:r>
          </w:p>
          <w:p w14:paraId="0E4A7E9E" w14:textId="77777777" w:rsidR="00D53217" w:rsidRPr="004C481C" w:rsidRDefault="00D53217" w:rsidP="00D53217">
            <w:pPr>
              <w:rPr>
                <w:rFonts w:asciiTheme="minorHAnsi" w:hAnsiTheme="minorHAnsi" w:cstheme="minorHAnsi"/>
                <w:bCs/>
                <w:sz w:val="22"/>
                <w:szCs w:val="22"/>
                <w:lang w:val="en-US"/>
              </w:rPr>
            </w:pPr>
          </w:p>
        </w:tc>
      </w:tr>
      <w:tr w:rsidR="00D53217" w:rsidRPr="004C481C" w14:paraId="27173841" w14:textId="77777777" w:rsidTr="00D53217">
        <w:trPr>
          <w:trHeight w:val="587"/>
        </w:trPr>
        <w:tc>
          <w:tcPr>
            <w:tcW w:w="2201" w:type="dxa"/>
            <w:tcBorders>
              <w:right w:val="single" w:sz="4" w:space="0" w:color="auto"/>
            </w:tcBorders>
            <w:vAlign w:val="center"/>
          </w:tcPr>
          <w:p w14:paraId="16EEB3A3" w14:textId="77777777"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D53217" w:rsidRPr="004C481C" w:rsidRDefault="00D53217" w:rsidP="00D53217">
            <w:pPr>
              <w:jc w:val="both"/>
              <w:rPr>
                <w:rFonts w:asciiTheme="minorHAnsi" w:hAnsiTheme="minorHAnsi" w:cstheme="minorHAnsi"/>
                <w:bCs/>
                <w:sz w:val="22"/>
                <w:szCs w:val="22"/>
                <w:lang w:val="en-US"/>
              </w:rPr>
            </w:pPr>
          </w:p>
          <w:p w14:paraId="43BEB9EB" w14:textId="77777777" w:rsidR="00D53217" w:rsidRPr="004C481C" w:rsidRDefault="00D53217" w:rsidP="00D53217">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D53217" w:rsidRPr="004C481C" w:rsidRDefault="00D53217" w:rsidP="00D53217">
            <w:pPr>
              <w:jc w:val="both"/>
              <w:rPr>
                <w:rFonts w:asciiTheme="minorHAnsi" w:hAnsiTheme="minorHAnsi" w:cstheme="minorHAnsi"/>
                <w:bCs/>
                <w:sz w:val="22"/>
                <w:szCs w:val="22"/>
                <w:lang w:val="en-US"/>
              </w:rPr>
            </w:pPr>
          </w:p>
        </w:tc>
      </w:tr>
      <w:tr w:rsidR="00D53217" w:rsidRPr="004C481C" w14:paraId="27BEE897" w14:textId="77777777" w:rsidTr="00D53217">
        <w:trPr>
          <w:trHeight w:val="525"/>
        </w:trPr>
        <w:tc>
          <w:tcPr>
            <w:tcW w:w="2201" w:type="dxa"/>
            <w:tcBorders>
              <w:right w:val="single" w:sz="4" w:space="0" w:color="auto"/>
            </w:tcBorders>
            <w:vAlign w:val="center"/>
          </w:tcPr>
          <w:p w14:paraId="40D5D108" w14:textId="77777777"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65C0FB51" w14:textId="4160060D" w:rsidR="00D53217" w:rsidRPr="004C481C" w:rsidRDefault="00BF2971" w:rsidP="00D53217">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South </w:t>
            </w:r>
            <w:bookmarkStart w:id="0" w:name="_GoBack"/>
            <w:bookmarkEnd w:id="0"/>
            <w:r w:rsidR="00D53217">
              <w:rPr>
                <w:rFonts w:asciiTheme="minorHAnsi" w:hAnsiTheme="minorHAnsi" w:cs="Arial"/>
                <w:bCs/>
                <w:sz w:val="22"/>
                <w:szCs w:val="22"/>
                <w:lang w:val="en-US"/>
              </w:rPr>
              <w:t xml:space="preserve">Bristol </w:t>
            </w:r>
            <w:r w:rsidR="00D53217" w:rsidRPr="00515CEA">
              <w:rPr>
                <w:rFonts w:asciiTheme="minorHAnsi" w:hAnsiTheme="minorHAnsi" w:cs="Arial"/>
                <w:bCs/>
                <w:sz w:val="22"/>
                <w:szCs w:val="22"/>
                <w:lang w:val="en-US"/>
              </w:rPr>
              <w:t xml:space="preserve">and any other location reasonably requested by the organisation.  </w:t>
            </w:r>
          </w:p>
          <w:p w14:paraId="4F02568B" w14:textId="77777777" w:rsidR="00D53217" w:rsidRPr="004C481C" w:rsidRDefault="00D53217" w:rsidP="00D53217">
            <w:pPr>
              <w:jc w:val="both"/>
              <w:rPr>
                <w:rFonts w:asciiTheme="minorHAnsi" w:hAnsiTheme="minorHAnsi" w:cstheme="minorHAnsi"/>
                <w:bCs/>
                <w:sz w:val="22"/>
                <w:szCs w:val="22"/>
                <w:lang w:val="en-US"/>
              </w:rPr>
            </w:pPr>
          </w:p>
        </w:tc>
      </w:tr>
      <w:tr w:rsidR="00D53217" w:rsidRPr="004C481C" w14:paraId="332C971E" w14:textId="77777777" w:rsidTr="00D53217">
        <w:trPr>
          <w:trHeight w:val="668"/>
        </w:trPr>
        <w:tc>
          <w:tcPr>
            <w:tcW w:w="2201" w:type="dxa"/>
            <w:tcBorders>
              <w:right w:val="single" w:sz="4" w:space="0" w:color="auto"/>
            </w:tcBorders>
            <w:vAlign w:val="center"/>
          </w:tcPr>
          <w:p w14:paraId="61EDB761" w14:textId="77777777" w:rsidR="00D53217" w:rsidRPr="004C481C" w:rsidRDefault="00D53217" w:rsidP="00D53217">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D53217" w:rsidRPr="004C481C" w:rsidRDefault="00D53217" w:rsidP="00D53217">
            <w:pPr>
              <w:jc w:val="both"/>
              <w:rPr>
                <w:rFonts w:asciiTheme="minorHAnsi" w:hAnsiTheme="minorHAnsi" w:cstheme="minorHAnsi"/>
                <w:bCs/>
                <w:sz w:val="22"/>
                <w:szCs w:val="22"/>
                <w:lang w:val="en-US"/>
              </w:rPr>
            </w:pPr>
          </w:p>
          <w:p w14:paraId="73855F24" w14:textId="77777777" w:rsidR="00D53217" w:rsidRPr="004C481C" w:rsidRDefault="00D53217" w:rsidP="00D53217">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D53217" w:rsidRPr="004C481C" w:rsidRDefault="00D53217" w:rsidP="00D53217">
            <w:pPr>
              <w:jc w:val="both"/>
              <w:rPr>
                <w:rFonts w:asciiTheme="minorHAnsi" w:hAnsiTheme="minorHAnsi" w:cstheme="minorHAnsi"/>
                <w:bCs/>
                <w:sz w:val="22"/>
                <w:szCs w:val="22"/>
              </w:rPr>
            </w:pPr>
          </w:p>
        </w:tc>
      </w:tr>
      <w:tr w:rsidR="00D53217" w:rsidRPr="004C481C" w14:paraId="47E03D05" w14:textId="77777777" w:rsidTr="00D53217">
        <w:tc>
          <w:tcPr>
            <w:tcW w:w="2201" w:type="dxa"/>
            <w:tcBorders>
              <w:right w:val="single" w:sz="4" w:space="0" w:color="auto"/>
            </w:tcBorders>
            <w:vAlign w:val="center"/>
          </w:tcPr>
          <w:p w14:paraId="50AE2893" w14:textId="77777777"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6308E873" w:rsidR="00D53217" w:rsidRPr="004C481C" w:rsidRDefault="00D53217" w:rsidP="00D53217">
            <w:pPr>
              <w:spacing w:after="60"/>
              <w:jc w:val="both"/>
              <w:rPr>
                <w:rFonts w:asciiTheme="minorHAnsi" w:hAnsiTheme="minorHAnsi" w:cstheme="minorHAnsi"/>
                <w:sz w:val="22"/>
                <w:szCs w:val="22"/>
              </w:rPr>
            </w:pPr>
            <w:r>
              <w:rPr>
                <w:rFonts w:asciiTheme="minorHAnsi" w:hAnsiTheme="minorHAnsi" w:cs="Arial"/>
                <w:sz w:val="22"/>
                <w:szCs w:val="22"/>
              </w:rPr>
              <w:t>Community Recovery Service Manager</w:t>
            </w:r>
            <w:r w:rsidRPr="004C481C">
              <w:rPr>
                <w:rFonts w:asciiTheme="minorHAnsi" w:hAnsiTheme="minorHAnsi" w:cstheme="minorHAnsi"/>
                <w:sz w:val="22"/>
                <w:szCs w:val="22"/>
              </w:rPr>
              <w:t xml:space="preserve"> </w:t>
            </w:r>
          </w:p>
        </w:tc>
      </w:tr>
      <w:tr w:rsidR="00D53217" w:rsidRPr="004C481C" w14:paraId="162A397F" w14:textId="77777777" w:rsidTr="00D53217">
        <w:tc>
          <w:tcPr>
            <w:tcW w:w="2201" w:type="dxa"/>
            <w:tcBorders>
              <w:right w:val="single" w:sz="4" w:space="0" w:color="auto"/>
            </w:tcBorders>
            <w:vAlign w:val="center"/>
          </w:tcPr>
          <w:p w14:paraId="0091B5EC" w14:textId="77777777"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101" w:type="dxa"/>
            <w:tcBorders>
              <w:left w:val="single" w:sz="4" w:space="0" w:color="auto"/>
            </w:tcBorders>
            <w:vAlign w:val="center"/>
          </w:tcPr>
          <w:p w14:paraId="40945914" w14:textId="713CC82B" w:rsidR="00D53217" w:rsidRPr="004C481C" w:rsidRDefault="00D53217" w:rsidP="00D53217">
            <w:pPr>
              <w:spacing w:after="60"/>
              <w:jc w:val="both"/>
              <w:rPr>
                <w:rFonts w:asciiTheme="minorHAnsi" w:hAnsiTheme="minorHAnsi" w:cstheme="minorHAnsi"/>
                <w:sz w:val="22"/>
                <w:szCs w:val="22"/>
              </w:rPr>
            </w:pPr>
            <w:r>
              <w:rPr>
                <w:rFonts w:asciiTheme="minorHAnsi" w:hAnsiTheme="minorHAnsi" w:cs="Arial"/>
                <w:sz w:val="22"/>
                <w:szCs w:val="22"/>
              </w:rPr>
              <w:t>Recovery Workers, Peers and volunteers</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7DE7DE91" w14:textId="208384AE" w:rsidR="0044072B" w:rsidRPr="00AB01CE" w:rsidRDefault="00CA31AD" w:rsidP="0044072B">
      <w:pPr>
        <w:rPr>
          <w:rFonts w:asciiTheme="minorHAnsi" w:hAnsiTheme="minorHAnsi" w:cstheme="minorHAnsi"/>
          <w:sz w:val="22"/>
          <w:szCs w:val="22"/>
        </w:rPr>
      </w:pPr>
      <w:r w:rsidRPr="004C481C">
        <w:rPr>
          <w:rFonts w:asciiTheme="minorHAnsi" w:hAnsiTheme="minorHAnsi" w:cstheme="minorHAnsi"/>
          <w:color w:val="000000"/>
          <w:sz w:val="22"/>
          <w:szCs w:val="22"/>
          <w:lang w:eastAsia="en-GB"/>
        </w:rPr>
        <w:t>R</w:t>
      </w:r>
      <w:r w:rsidR="00C00011" w:rsidRPr="004C481C">
        <w:rPr>
          <w:rFonts w:asciiTheme="minorHAnsi" w:hAnsiTheme="minorHAnsi" w:cstheme="minorHAnsi"/>
          <w:color w:val="000000"/>
          <w:sz w:val="22"/>
          <w:szCs w:val="22"/>
          <w:lang w:eastAsia="en-GB"/>
        </w:rPr>
        <w:t xml:space="preserve">eporting to the </w:t>
      </w:r>
      <w:r w:rsidR="00D53217">
        <w:rPr>
          <w:rFonts w:asciiTheme="minorHAnsi" w:hAnsiTheme="minorHAnsi" w:cstheme="minorHAnsi"/>
          <w:color w:val="000000"/>
          <w:sz w:val="22"/>
          <w:szCs w:val="22"/>
          <w:lang w:eastAsia="en-GB"/>
        </w:rPr>
        <w:t>Service Manager</w:t>
      </w:r>
      <w:r w:rsidRPr="004C481C">
        <w:rPr>
          <w:rFonts w:asciiTheme="minorHAnsi" w:hAnsiTheme="minorHAnsi" w:cstheme="minorHAnsi"/>
          <w:color w:val="000000"/>
          <w:sz w:val="22"/>
          <w:szCs w:val="22"/>
          <w:lang w:eastAsia="en-GB"/>
        </w:rPr>
        <w:t xml:space="preserve"> the </w:t>
      </w:r>
      <w:r w:rsidR="008934F1" w:rsidRPr="004C481C">
        <w:rPr>
          <w:rFonts w:asciiTheme="minorHAnsi" w:hAnsiTheme="minorHAnsi" w:cstheme="minorHAnsi"/>
          <w:color w:val="000000"/>
          <w:sz w:val="22"/>
          <w:szCs w:val="22"/>
          <w:lang w:eastAsia="en-GB"/>
        </w:rPr>
        <w:t>post holder</w:t>
      </w:r>
      <w:r w:rsidRPr="004C481C">
        <w:rPr>
          <w:rFonts w:asciiTheme="minorHAnsi" w:hAnsiTheme="minorHAnsi" w:cstheme="minorHAnsi"/>
          <w:color w:val="000000"/>
          <w:sz w:val="22"/>
          <w:szCs w:val="22"/>
          <w:lang w:eastAsia="en-GB"/>
        </w:rPr>
        <w:t xml:space="preserve"> is responsible for </w:t>
      </w:r>
      <w:r w:rsidR="0044072B">
        <w:rPr>
          <w:rFonts w:asciiTheme="minorHAnsi" w:hAnsiTheme="minorHAnsi" w:cstheme="minorHAnsi"/>
          <w:sz w:val="22"/>
          <w:szCs w:val="22"/>
        </w:rPr>
        <w:t xml:space="preserve">Working within </w:t>
      </w:r>
      <w:r w:rsidR="0044072B" w:rsidRPr="00AB01CE">
        <w:rPr>
          <w:rFonts w:asciiTheme="minorHAnsi" w:hAnsiTheme="minorHAnsi" w:cstheme="minorHAnsi"/>
          <w:sz w:val="22"/>
          <w:szCs w:val="22"/>
        </w:rPr>
        <w:t>DHI</w:t>
      </w:r>
      <w:r w:rsidR="0044072B">
        <w:rPr>
          <w:rFonts w:asciiTheme="minorHAnsi" w:hAnsiTheme="minorHAnsi" w:cstheme="minorHAnsi"/>
          <w:sz w:val="22"/>
          <w:szCs w:val="22"/>
        </w:rPr>
        <w:t xml:space="preserve"> Bristol’s Community Recovery Service</w:t>
      </w:r>
      <w:r w:rsidR="0044072B" w:rsidRPr="00AB01CE">
        <w:rPr>
          <w:rFonts w:asciiTheme="minorHAnsi" w:hAnsiTheme="minorHAnsi" w:cstheme="minorHAnsi"/>
          <w:sz w:val="22"/>
          <w:szCs w:val="22"/>
        </w:rPr>
        <w:t xml:space="preserve">, </w:t>
      </w:r>
      <w:r w:rsidR="0044072B">
        <w:rPr>
          <w:rFonts w:asciiTheme="minorHAnsi" w:hAnsiTheme="minorHAnsi" w:cstheme="minorHAnsi"/>
          <w:sz w:val="22"/>
          <w:szCs w:val="22"/>
        </w:rPr>
        <w:t>the CRS Team Leader will</w:t>
      </w:r>
      <w:r w:rsidR="0044072B" w:rsidRPr="00AB01CE">
        <w:rPr>
          <w:rFonts w:asciiTheme="minorHAnsi" w:hAnsiTheme="minorHAnsi" w:cstheme="minorHAnsi"/>
          <w:sz w:val="22"/>
          <w:szCs w:val="22"/>
        </w:rPr>
        <w:t xml:space="preserve"> provide leadership and line management for</w:t>
      </w:r>
      <w:r w:rsidR="0044072B">
        <w:rPr>
          <w:rFonts w:asciiTheme="minorHAnsi" w:hAnsiTheme="minorHAnsi" w:cstheme="minorHAnsi"/>
          <w:sz w:val="22"/>
          <w:szCs w:val="22"/>
        </w:rPr>
        <w:t xml:space="preserve"> the North</w:t>
      </w:r>
      <w:r w:rsidR="0041561C">
        <w:rPr>
          <w:rFonts w:asciiTheme="minorHAnsi" w:hAnsiTheme="minorHAnsi" w:cstheme="minorHAnsi"/>
          <w:sz w:val="22"/>
          <w:szCs w:val="22"/>
        </w:rPr>
        <w:t xml:space="preserve"> </w:t>
      </w:r>
      <w:r w:rsidR="0044072B">
        <w:rPr>
          <w:rFonts w:asciiTheme="minorHAnsi" w:hAnsiTheme="minorHAnsi" w:cstheme="minorHAnsi"/>
          <w:sz w:val="22"/>
          <w:szCs w:val="22"/>
        </w:rPr>
        <w:t>hub based team.</w:t>
      </w:r>
      <w:r w:rsidR="0044072B" w:rsidRPr="00AB01CE">
        <w:rPr>
          <w:rFonts w:asciiTheme="minorHAnsi" w:hAnsiTheme="minorHAnsi" w:cstheme="minorHAnsi"/>
          <w:sz w:val="22"/>
          <w:szCs w:val="22"/>
        </w:rPr>
        <w:t xml:space="preserve">   </w:t>
      </w:r>
    </w:p>
    <w:p w14:paraId="4635826A" w14:textId="24C2F6BA"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4F079EB6" w14:textId="75D9DD62"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lead, manage and develop the locality teams to build a forward looking, dynamic and competent team delivering high quality, effective and responsive services.</w:t>
      </w:r>
    </w:p>
    <w:p w14:paraId="7DEB638F" w14:textId="64B7563B"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conduct and oversee comprehensive bio-psychosocial needs assessments enabling service users to reflect on, and identify issues central to their eventual recovery i.e. drug and alcohol use, emotional wellbeing, finances, legal, housing, social functioning etc.</w:t>
      </w:r>
    </w:p>
    <w:p w14:paraId="13A2B402" w14:textId="5D904BEC"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case manage a small, more complex caseload in addition to line managing supervising their team and providing cover where there is short term absence.</w:t>
      </w:r>
    </w:p>
    <w:p w14:paraId="327F4FEB" w14:textId="4E347911"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oversee the development and review of holistic recovery plans carrying out regular audits as part of supervision</w:t>
      </w:r>
    </w:p>
    <w:p w14:paraId="5929AF27" w14:textId="77777777" w:rsidR="0044072B" w:rsidRPr="0044072B" w:rsidRDefault="0044072B" w:rsidP="0044072B">
      <w:pPr>
        <w:pStyle w:val="ListParagraph"/>
        <w:numPr>
          <w:ilvl w:val="0"/>
          <w:numId w:val="42"/>
        </w:numPr>
        <w:rPr>
          <w:rFonts w:asciiTheme="minorHAnsi" w:hAnsiTheme="minorHAnsi" w:cs="Arial"/>
          <w:sz w:val="22"/>
          <w:szCs w:val="22"/>
        </w:rPr>
      </w:pPr>
      <w:r w:rsidRPr="0044072B">
        <w:rPr>
          <w:rFonts w:asciiTheme="minorHAnsi" w:hAnsiTheme="minorHAnsi" w:cs="Arial"/>
          <w:sz w:val="22"/>
          <w:szCs w:val="22"/>
        </w:rPr>
        <w:t>To promote and facilitate an asset based, recovery orientated model, building excellent links with local community organisations that enrich client support and maximise their ability to achieve recovery and independence</w:t>
      </w:r>
    </w:p>
    <w:p w14:paraId="2F3161A2" w14:textId="77777777" w:rsidR="0044072B" w:rsidRPr="0044072B" w:rsidRDefault="0044072B" w:rsidP="0044072B">
      <w:pPr>
        <w:ind w:left="360"/>
        <w:rPr>
          <w:rFonts w:asciiTheme="minorHAnsi" w:hAnsiTheme="minorHAnsi" w:cstheme="minorHAnsi"/>
          <w:sz w:val="22"/>
          <w:szCs w:val="22"/>
        </w:rPr>
      </w:pPr>
    </w:p>
    <w:p w14:paraId="570637AD" w14:textId="211074A1"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lastRenderedPageBreak/>
        <w:t xml:space="preserve">To oversee the delivery of a comprehensive group work programme and other evidence based psychosocial interventions appropriate to the different stages of  the client recovery journey </w:t>
      </w:r>
    </w:p>
    <w:p w14:paraId="2F92D24A" w14:textId="06249BA4"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ensure that service users maintain regular health checks, including Blood Borne Virus and tuberculosis screening.</w:t>
      </w:r>
    </w:p>
    <w:p w14:paraId="6AB52071" w14:textId="64021DF3" w:rsidR="0044072B" w:rsidRPr="00AB01CE" w:rsidRDefault="0044072B" w:rsidP="0044072B">
      <w:pPr>
        <w:pStyle w:val="ListParagraph"/>
        <w:numPr>
          <w:ilvl w:val="0"/>
          <w:numId w:val="42"/>
        </w:numPr>
      </w:pPr>
      <w:r w:rsidRPr="0044072B">
        <w:rPr>
          <w:rFonts w:asciiTheme="minorHAnsi" w:hAnsiTheme="minorHAnsi" w:cstheme="minorHAnsi"/>
          <w:sz w:val="22"/>
          <w:szCs w:val="22"/>
        </w:rPr>
        <w:t>To support and promote ‘visible recovery’ within the service including a focus on appropriate planned exits from service at all stages of the recovery pathway.</w:t>
      </w:r>
    </w:p>
    <w:p w14:paraId="4491C174" w14:textId="7E67769F"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work in close collaboration with partners internally and externally.</w:t>
      </w:r>
    </w:p>
    <w:p w14:paraId="54AAE77A" w14:textId="511C1360" w:rsidR="006C12A6" w:rsidRPr="0041561C" w:rsidRDefault="0044072B" w:rsidP="0041561C">
      <w:pPr>
        <w:pStyle w:val="Default"/>
        <w:numPr>
          <w:ilvl w:val="0"/>
          <w:numId w:val="42"/>
        </w:numPr>
        <w:rPr>
          <w:rFonts w:asciiTheme="minorHAnsi" w:hAnsiTheme="minorHAnsi" w:cstheme="minorHAnsi"/>
          <w:sz w:val="22"/>
          <w:szCs w:val="22"/>
        </w:rPr>
      </w:pPr>
      <w:r w:rsidRPr="00AB01CE">
        <w:rPr>
          <w:rFonts w:asciiTheme="minorHAnsi" w:hAnsiTheme="minorHAnsi" w:cstheme="minorHAnsi"/>
          <w:sz w:val="22"/>
          <w:szCs w:val="22"/>
        </w:rPr>
        <w:t xml:space="preserve">To </w:t>
      </w:r>
      <w:r>
        <w:rPr>
          <w:rFonts w:asciiTheme="minorHAnsi" w:hAnsiTheme="minorHAnsi" w:cstheme="minorHAnsi"/>
          <w:sz w:val="22"/>
          <w:szCs w:val="22"/>
        </w:rPr>
        <w:t>promote and develop</w:t>
      </w:r>
      <w:r w:rsidRPr="00AB01CE">
        <w:rPr>
          <w:rFonts w:asciiTheme="minorHAnsi" w:hAnsiTheme="minorHAnsi" w:cstheme="minorHAnsi"/>
          <w:sz w:val="22"/>
          <w:szCs w:val="22"/>
        </w:rPr>
        <w:t xml:space="preserve"> opportunities </w:t>
      </w:r>
      <w:r>
        <w:rPr>
          <w:rFonts w:asciiTheme="minorHAnsi" w:hAnsiTheme="minorHAnsi" w:cstheme="minorHAnsi"/>
          <w:sz w:val="22"/>
          <w:szCs w:val="22"/>
        </w:rPr>
        <w:t>for service user consultation and involvement as well as for</w:t>
      </w:r>
      <w:r w:rsidRPr="00AB01CE">
        <w:rPr>
          <w:rFonts w:asciiTheme="minorHAnsi" w:hAnsiTheme="minorHAnsi" w:cstheme="minorHAnsi"/>
          <w:sz w:val="22"/>
          <w:szCs w:val="22"/>
        </w:rPr>
        <w:t xml:space="preserve"> involve</w:t>
      </w:r>
      <w:r>
        <w:rPr>
          <w:rFonts w:asciiTheme="minorHAnsi" w:hAnsiTheme="minorHAnsi" w:cstheme="minorHAnsi"/>
          <w:sz w:val="22"/>
          <w:szCs w:val="22"/>
        </w:rPr>
        <w:t>ment</w:t>
      </w:r>
      <w:r w:rsidRPr="00AB01CE">
        <w:rPr>
          <w:rFonts w:asciiTheme="minorHAnsi" w:hAnsiTheme="minorHAnsi" w:cstheme="minorHAnsi"/>
          <w:sz w:val="22"/>
          <w:szCs w:val="22"/>
        </w:rPr>
        <w:t xml:space="preserve"> in the deli</w:t>
      </w:r>
      <w:r>
        <w:rPr>
          <w:rFonts w:asciiTheme="minorHAnsi" w:hAnsiTheme="minorHAnsi" w:cstheme="minorHAnsi"/>
          <w:sz w:val="22"/>
          <w:szCs w:val="22"/>
        </w:rPr>
        <w:t>very of services including peer based support and activities.</w:t>
      </w: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4619042B" w14:textId="52F58EA2" w:rsidR="002F7544" w:rsidRPr="005C099B" w:rsidRDefault="002F7544" w:rsidP="002F7544">
      <w:pPr>
        <w:rPr>
          <w:rFonts w:asciiTheme="minorHAnsi" w:hAnsiTheme="minorHAnsi" w:cstheme="minorHAnsi"/>
          <w:b/>
          <w:sz w:val="22"/>
          <w:szCs w:val="22"/>
        </w:rPr>
      </w:pPr>
      <w:r w:rsidRPr="005C099B">
        <w:rPr>
          <w:rFonts w:asciiTheme="minorHAnsi" w:hAnsiTheme="minorHAnsi" w:cstheme="minorHAnsi"/>
          <w:b/>
          <w:sz w:val="22"/>
          <w:szCs w:val="22"/>
        </w:rPr>
        <w:t>Staff Management</w:t>
      </w:r>
      <w:r w:rsidR="00D53217">
        <w:rPr>
          <w:rFonts w:asciiTheme="minorHAnsi" w:hAnsiTheme="minorHAnsi" w:cstheme="minorHAnsi"/>
          <w:b/>
          <w:sz w:val="22"/>
          <w:szCs w:val="22"/>
        </w:rPr>
        <w:t xml:space="preserve"> </w:t>
      </w:r>
    </w:p>
    <w:p w14:paraId="48C1C348" w14:textId="77777777" w:rsidR="002F7544" w:rsidRPr="004C481C" w:rsidRDefault="002F7544" w:rsidP="002F7544">
      <w:pPr>
        <w:rPr>
          <w:rFonts w:asciiTheme="minorHAnsi" w:hAnsiTheme="minorHAnsi" w:cstheme="minorHAnsi"/>
          <w:b/>
          <w:i/>
          <w:sz w:val="22"/>
          <w:szCs w:val="22"/>
        </w:rPr>
      </w:pPr>
    </w:p>
    <w:p w14:paraId="4C6D7CF1" w14:textId="31011141" w:rsidR="002F7544" w:rsidRPr="004C481C" w:rsidRDefault="002F7544" w:rsidP="002F7544">
      <w:pPr>
        <w:rPr>
          <w:rFonts w:asciiTheme="minorHAnsi" w:hAnsiTheme="minorHAnsi" w:cstheme="minorHAnsi"/>
          <w:b/>
          <w:i/>
          <w:sz w:val="22"/>
          <w:szCs w:val="22"/>
        </w:rPr>
      </w:pPr>
      <w:r w:rsidRPr="004C481C">
        <w:rPr>
          <w:rFonts w:asciiTheme="minorHAnsi" w:hAnsiTheme="minorHAnsi" w:cstheme="minorHAnsi"/>
          <w:sz w:val="22"/>
          <w:szCs w:val="22"/>
        </w:rPr>
        <w:t xml:space="preserve">To be overall responsible and accountable for the safe, efficient and effective </w:t>
      </w:r>
      <w:r w:rsidR="009C5D19" w:rsidRPr="004C481C">
        <w:rPr>
          <w:rFonts w:asciiTheme="minorHAnsi" w:hAnsiTheme="minorHAnsi" w:cstheme="minorHAnsi"/>
          <w:sz w:val="22"/>
          <w:szCs w:val="22"/>
        </w:rPr>
        <w:t xml:space="preserve">management &amp; </w:t>
      </w:r>
      <w:r w:rsidRPr="004C481C">
        <w:rPr>
          <w:rFonts w:asciiTheme="minorHAnsi" w:hAnsiTheme="minorHAnsi" w:cstheme="minorHAnsi"/>
          <w:sz w:val="22"/>
          <w:szCs w:val="22"/>
        </w:rPr>
        <w:t xml:space="preserve">deployment of staff within the </w:t>
      </w:r>
      <w:r w:rsidR="00D53217">
        <w:rPr>
          <w:rFonts w:asciiTheme="minorHAnsi" w:hAnsiTheme="minorHAnsi" w:cstheme="minorHAnsi"/>
          <w:sz w:val="22"/>
          <w:szCs w:val="22"/>
        </w:rPr>
        <w:t>North Team</w:t>
      </w:r>
      <w:r w:rsidRPr="004C481C">
        <w:rPr>
          <w:rFonts w:asciiTheme="minorHAnsi" w:hAnsiTheme="minorHAnsi" w:cstheme="minorHAnsi"/>
          <w:sz w:val="22"/>
          <w:szCs w:val="22"/>
        </w:rPr>
        <w:t xml:space="preserve"> ensuring full and adequate cover.</w:t>
      </w:r>
    </w:p>
    <w:p w14:paraId="1F5F16F3" w14:textId="77777777" w:rsidR="002F7544" w:rsidRPr="004C481C" w:rsidRDefault="002F7544" w:rsidP="002F7544">
      <w:pPr>
        <w:pStyle w:val="ListParagraph"/>
        <w:rPr>
          <w:rFonts w:asciiTheme="minorHAnsi" w:hAnsiTheme="minorHAnsi" w:cstheme="minorHAnsi"/>
          <w:sz w:val="22"/>
          <w:szCs w:val="22"/>
        </w:rPr>
      </w:pPr>
    </w:p>
    <w:p w14:paraId="1E002340"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effectively lead, motivate and line manage staff in their delivery of respective roles and responsibilities according to DHI policies and procedures.</w:t>
      </w:r>
    </w:p>
    <w:p w14:paraId="0654FFDB" w14:textId="77777777" w:rsidR="002F7544" w:rsidRPr="004C481C" w:rsidRDefault="002F7544" w:rsidP="002F7544">
      <w:pPr>
        <w:rPr>
          <w:rFonts w:asciiTheme="minorHAnsi" w:hAnsiTheme="minorHAnsi" w:cstheme="minorHAnsi"/>
          <w:sz w:val="22"/>
          <w:szCs w:val="22"/>
        </w:rPr>
      </w:pPr>
    </w:p>
    <w:p w14:paraId="05E8317B"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be responsible for the recruitment and induction of new staff within the team, following DHI’s agreed HR polices procedure and systems and in line with DHI’s values.</w:t>
      </w:r>
    </w:p>
    <w:p w14:paraId="37BEE2A6" w14:textId="77777777" w:rsidR="002F7544" w:rsidRPr="004C481C" w:rsidRDefault="002F7544" w:rsidP="002F7544">
      <w:pPr>
        <w:rPr>
          <w:rFonts w:asciiTheme="minorHAnsi" w:hAnsiTheme="minorHAnsi" w:cstheme="minorHAnsi"/>
          <w:sz w:val="22"/>
          <w:szCs w:val="22"/>
        </w:rPr>
      </w:pPr>
    </w:p>
    <w:p w14:paraId="3109BF2A" w14:textId="37A10849"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 xml:space="preserve">To develop staff through pro-active and robust performance review and appraisal, </w:t>
      </w:r>
      <w:r w:rsidR="009C5D19" w:rsidRPr="004C481C">
        <w:rPr>
          <w:rFonts w:asciiTheme="minorHAnsi" w:hAnsiTheme="minorHAnsi" w:cstheme="minorHAnsi"/>
          <w:sz w:val="22"/>
          <w:szCs w:val="22"/>
        </w:rPr>
        <w:t xml:space="preserve">training, </w:t>
      </w:r>
      <w:r w:rsidRPr="004C481C">
        <w:rPr>
          <w:rFonts w:asciiTheme="minorHAnsi" w:hAnsiTheme="minorHAnsi" w:cstheme="minorHAnsi"/>
          <w:sz w:val="22"/>
          <w:szCs w:val="22"/>
        </w:rPr>
        <w:t xml:space="preserve">coaching, motivational techniques, team building and appropriate delegation. </w:t>
      </w:r>
    </w:p>
    <w:p w14:paraId="5DF78553" w14:textId="77777777" w:rsidR="002F7544" w:rsidRPr="004C481C" w:rsidRDefault="002F7544" w:rsidP="002F7544">
      <w:pPr>
        <w:rPr>
          <w:rFonts w:asciiTheme="minorHAnsi" w:hAnsiTheme="minorHAnsi" w:cstheme="minorHAnsi"/>
          <w:sz w:val="22"/>
          <w:szCs w:val="22"/>
        </w:rPr>
      </w:pPr>
    </w:p>
    <w:p w14:paraId="7BC29D89"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Through regular review and 121/supervision to ensure robust performance monitoring and management to measure individual and individual team performance in line with strategic objectives, team targets and performance appraisal plans</w:t>
      </w:r>
    </w:p>
    <w:p w14:paraId="74228F8C" w14:textId="77777777" w:rsidR="002F7544" w:rsidRPr="004C481C" w:rsidRDefault="002F7544" w:rsidP="002F7544">
      <w:pPr>
        <w:rPr>
          <w:rFonts w:asciiTheme="minorHAnsi" w:hAnsiTheme="minorHAnsi" w:cstheme="minorHAnsi"/>
          <w:sz w:val="22"/>
          <w:szCs w:val="22"/>
        </w:rPr>
      </w:pPr>
    </w:p>
    <w:p w14:paraId="6CE9D495" w14:textId="114BCFC6" w:rsidR="002F7544" w:rsidRPr="005C099B" w:rsidRDefault="002F7544" w:rsidP="002F7544">
      <w:pPr>
        <w:rPr>
          <w:rFonts w:asciiTheme="minorHAnsi" w:hAnsiTheme="minorHAnsi" w:cstheme="minorHAnsi"/>
          <w:b/>
          <w:sz w:val="22"/>
          <w:szCs w:val="22"/>
        </w:rPr>
      </w:pPr>
      <w:r w:rsidRPr="005C099B">
        <w:rPr>
          <w:rFonts w:asciiTheme="minorHAnsi" w:hAnsiTheme="minorHAnsi" w:cstheme="minorHAnsi"/>
          <w:b/>
          <w:sz w:val="22"/>
          <w:szCs w:val="22"/>
        </w:rPr>
        <w:t>Monitoring &amp; Administration</w:t>
      </w:r>
      <w:r w:rsidR="00C25E1B">
        <w:rPr>
          <w:rFonts w:asciiTheme="minorHAnsi" w:hAnsiTheme="minorHAnsi" w:cstheme="minorHAnsi"/>
          <w:b/>
          <w:sz w:val="22"/>
          <w:szCs w:val="22"/>
        </w:rPr>
        <w:t xml:space="preserve"> </w:t>
      </w:r>
    </w:p>
    <w:p w14:paraId="618D5987" w14:textId="77777777" w:rsidR="002F7544" w:rsidRPr="004C481C" w:rsidRDefault="002F7544" w:rsidP="002F7544">
      <w:pPr>
        <w:rPr>
          <w:rFonts w:asciiTheme="minorHAnsi" w:hAnsiTheme="minorHAnsi" w:cstheme="minorHAnsi"/>
          <w:b/>
          <w:i/>
          <w:sz w:val="22"/>
          <w:szCs w:val="22"/>
        </w:rPr>
      </w:pPr>
    </w:p>
    <w:p w14:paraId="06B0848F" w14:textId="77777777" w:rsidR="002F7544" w:rsidRPr="004C481C" w:rsidRDefault="002F7544" w:rsidP="002F7544">
      <w:pPr>
        <w:pStyle w:val="Heading4"/>
        <w:rPr>
          <w:rFonts w:asciiTheme="minorHAnsi" w:hAnsiTheme="minorHAnsi" w:cstheme="minorHAnsi"/>
          <w:b w:val="0"/>
          <w:bCs w:val="0"/>
          <w:szCs w:val="22"/>
        </w:rPr>
      </w:pPr>
      <w:r w:rsidRPr="004C481C">
        <w:rPr>
          <w:rFonts w:asciiTheme="minorHAnsi" w:hAnsiTheme="minorHAnsi" w:cstheme="minorHAnsi"/>
          <w:b w:val="0"/>
          <w:bCs w:val="0"/>
          <w:szCs w:val="22"/>
        </w:rPr>
        <w:t>Via effective line management, to be overall accountable and responsible for the timely and accurate provision of monitoring and reporting in line with agreed KPIs.</w:t>
      </w:r>
    </w:p>
    <w:p w14:paraId="3CDA26BC" w14:textId="77777777" w:rsidR="002F7544" w:rsidRPr="004C481C" w:rsidRDefault="002F7544" w:rsidP="002F7544">
      <w:pPr>
        <w:rPr>
          <w:rFonts w:asciiTheme="minorHAnsi" w:hAnsiTheme="minorHAnsi" w:cstheme="minorHAnsi"/>
          <w:sz w:val="22"/>
          <w:szCs w:val="22"/>
        </w:rPr>
      </w:pPr>
    </w:p>
    <w:p w14:paraId="180CCA66"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 xml:space="preserve">To ensure that effective systems and information governance arrangements are in place and adhered to </w:t>
      </w:r>
    </w:p>
    <w:p w14:paraId="3DBD6533" w14:textId="77777777" w:rsidR="002F7544" w:rsidRPr="004C481C" w:rsidRDefault="002F7544" w:rsidP="002F7544">
      <w:pPr>
        <w:pStyle w:val="ListParagraph"/>
        <w:ind w:left="0"/>
        <w:rPr>
          <w:rFonts w:asciiTheme="minorHAnsi" w:hAnsiTheme="minorHAnsi" w:cstheme="minorHAnsi"/>
          <w:sz w:val="22"/>
          <w:szCs w:val="22"/>
        </w:rPr>
      </w:pPr>
    </w:p>
    <w:p w14:paraId="25E02D92"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oversee and contribute to the preparation and presentation of clear verbal and written reports, analysis and audits as requested by DHI’s CEO and Executive Team.</w:t>
      </w:r>
    </w:p>
    <w:p w14:paraId="2440FDED" w14:textId="77777777" w:rsidR="002F7544" w:rsidRPr="004C481C" w:rsidRDefault="002F7544" w:rsidP="002F7544">
      <w:pPr>
        <w:rPr>
          <w:rFonts w:asciiTheme="minorHAnsi" w:hAnsiTheme="minorHAnsi" w:cstheme="minorHAnsi"/>
          <w:sz w:val="22"/>
          <w:szCs w:val="22"/>
        </w:rPr>
      </w:pPr>
    </w:p>
    <w:p w14:paraId="6C5A364D"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attend meetings on behalf of the organisation and to feedback key information in a timely manner to DHI’s CEO and Executive Team</w:t>
      </w:r>
    </w:p>
    <w:p w14:paraId="5BE21391" w14:textId="77777777" w:rsidR="002F7544" w:rsidRPr="004C481C" w:rsidRDefault="002F7544" w:rsidP="002F7544">
      <w:pPr>
        <w:rPr>
          <w:rFonts w:asciiTheme="minorHAnsi" w:hAnsiTheme="minorHAnsi" w:cstheme="minorHAnsi"/>
          <w:sz w:val="22"/>
          <w:szCs w:val="22"/>
        </w:rPr>
      </w:pPr>
    </w:p>
    <w:p w14:paraId="0B159B96" w14:textId="1D347578" w:rsidR="002F7544"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lead, guide and oversee the development and implementation of effective and flexible systems and structures that are responsive to need.</w:t>
      </w:r>
    </w:p>
    <w:p w14:paraId="5B7666E5" w14:textId="32F7A37E"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33263B">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7640C9C" w14:textId="77777777" w:rsidR="0041561C" w:rsidRPr="0041561C" w:rsidRDefault="0041561C" w:rsidP="0041561C">
            <w:pPr>
              <w:pStyle w:val="ListParagraph"/>
              <w:numPr>
                <w:ilvl w:val="0"/>
                <w:numId w:val="50"/>
              </w:numPr>
              <w:rPr>
                <w:rFonts w:asciiTheme="minorHAnsi" w:hAnsiTheme="minorHAnsi" w:cstheme="minorHAnsi"/>
                <w:sz w:val="22"/>
                <w:szCs w:val="22"/>
              </w:rPr>
            </w:pPr>
            <w:r w:rsidRPr="0041561C">
              <w:rPr>
                <w:rFonts w:asciiTheme="minorHAnsi" w:hAnsiTheme="minorHAnsi" w:cstheme="minorHAnsi"/>
                <w:sz w:val="22"/>
                <w:szCs w:val="22"/>
              </w:rPr>
              <w:t>Experience of working in the substance misuse field</w:t>
            </w:r>
          </w:p>
          <w:p w14:paraId="28EE6880" w14:textId="77777777" w:rsidR="0041561C" w:rsidRPr="0041561C" w:rsidRDefault="0041561C" w:rsidP="0041561C">
            <w:pPr>
              <w:pStyle w:val="ListParagraph"/>
              <w:numPr>
                <w:ilvl w:val="0"/>
                <w:numId w:val="50"/>
              </w:numPr>
              <w:rPr>
                <w:rFonts w:asciiTheme="minorHAnsi" w:hAnsiTheme="minorHAnsi" w:cstheme="minorHAnsi"/>
                <w:sz w:val="22"/>
                <w:szCs w:val="22"/>
              </w:rPr>
            </w:pPr>
            <w:r w:rsidRPr="0041561C">
              <w:rPr>
                <w:rFonts w:asciiTheme="minorHAnsi" w:hAnsiTheme="minorHAnsi" w:cstheme="minorHAnsi"/>
                <w:sz w:val="22"/>
                <w:szCs w:val="22"/>
              </w:rPr>
              <w:t xml:space="preserve">A commitment to and an understanding of the principles of person centred support planning in the client treatment journey </w:t>
            </w:r>
          </w:p>
          <w:p w14:paraId="78C2EB97" w14:textId="77777777" w:rsidR="004C481C" w:rsidRPr="004C481C" w:rsidRDefault="004C481C" w:rsidP="0041561C">
            <w:pPr>
              <w:pStyle w:val="Header"/>
              <w:tabs>
                <w:tab w:val="clear" w:pos="4153"/>
                <w:tab w:val="clear" w:pos="8306"/>
              </w:tabs>
              <w:ind w:left="720"/>
              <w:rPr>
                <w:rFonts w:asciiTheme="minorHAnsi" w:hAnsiTheme="minorHAnsi" w:cstheme="minorHAnsi"/>
                <w:sz w:val="22"/>
                <w:szCs w:val="22"/>
              </w:rPr>
            </w:pP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9846645" w14:textId="78B4799B" w:rsidR="004C481C" w:rsidRPr="00DE6AB1" w:rsidRDefault="004C481C" w:rsidP="00DE6AB1">
            <w:pPr>
              <w:rPr>
                <w:rFonts w:asciiTheme="minorHAnsi" w:hAnsiTheme="minorHAnsi" w:cstheme="minorHAnsi"/>
                <w:sz w:val="22"/>
                <w:szCs w:val="22"/>
              </w:rPr>
            </w:pPr>
          </w:p>
          <w:p w14:paraId="6E7DDBE1" w14:textId="77777777" w:rsidR="00DE6AB1" w:rsidRPr="0041561C" w:rsidRDefault="00DE6AB1" w:rsidP="00DE6AB1">
            <w:pPr>
              <w:pStyle w:val="ListParagraph"/>
              <w:numPr>
                <w:ilvl w:val="0"/>
                <w:numId w:val="50"/>
              </w:numPr>
              <w:rPr>
                <w:rFonts w:asciiTheme="minorHAnsi" w:hAnsiTheme="minorHAnsi" w:cstheme="minorHAnsi"/>
                <w:sz w:val="22"/>
                <w:szCs w:val="22"/>
              </w:rPr>
            </w:pPr>
            <w:r w:rsidRPr="0041561C">
              <w:rPr>
                <w:rFonts w:asciiTheme="minorHAnsi" w:hAnsiTheme="minorHAnsi" w:cstheme="minorHAnsi"/>
                <w:sz w:val="22"/>
                <w:szCs w:val="22"/>
              </w:rPr>
              <w:t xml:space="preserve">Evidence of the ability to supervise staff members, students, volunteers or peer mentors and inspire others with vision and ideas.  </w:t>
            </w: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50991C67" w:rsidR="004C481C" w:rsidRPr="004C481C" w:rsidRDefault="00DE6AB1" w:rsidP="008169AB">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2A518CDC" w14:textId="77777777" w:rsidR="0041561C" w:rsidRPr="0041561C" w:rsidRDefault="0041561C" w:rsidP="00DE6AB1">
            <w:pPr>
              <w:pStyle w:val="ListParagraph"/>
              <w:numPr>
                <w:ilvl w:val="0"/>
                <w:numId w:val="44"/>
              </w:numPr>
              <w:ind w:left="724" w:hanging="425"/>
              <w:rPr>
                <w:rFonts w:asciiTheme="minorHAnsi" w:hAnsiTheme="minorHAnsi" w:cstheme="minorHAnsi"/>
                <w:sz w:val="22"/>
                <w:szCs w:val="22"/>
              </w:rPr>
            </w:pPr>
            <w:r w:rsidRPr="0041561C">
              <w:rPr>
                <w:rFonts w:asciiTheme="minorHAnsi" w:hAnsiTheme="minorHAnsi" w:cstheme="minorHAnsi"/>
                <w:sz w:val="22"/>
                <w:szCs w:val="22"/>
              </w:rPr>
              <w:t>Excellent knowledge and understanding around the delivery of psychosocial interventions including groups and 1 2 1s.</w:t>
            </w:r>
          </w:p>
          <w:p w14:paraId="0C7BAE53" w14:textId="77777777" w:rsidR="0041561C" w:rsidRPr="0041561C" w:rsidRDefault="0041561C" w:rsidP="00DE6AB1">
            <w:pPr>
              <w:pStyle w:val="ListParagraph"/>
              <w:numPr>
                <w:ilvl w:val="0"/>
                <w:numId w:val="44"/>
              </w:numPr>
              <w:ind w:left="724" w:hanging="425"/>
              <w:rPr>
                <w:rFonts w:asciiTheme="minorHAnsi" w:hAnsiTheme="minorHAnsi" w:cstheme="minorHAnsi"/>
                <w:sz w:val="22"/>
                <w:szCs w:val="22"/>
              </w:rPr>
            </w:pPr>
            <w:r w:rsidRPr="0041561C">
              <w:rPr>
                <w:rFonts w:asciiTheme="minorHAnsi" w:hAnsiTheme="minorHAnsi" w:cstheme="minorHAnsi"/>
                <w:sz w:val="22"/>
                <w:szCs w:val="22"/>
              </w:rPr>
              <w:t>A genuine commitment to working with local community organisations to the benefit of clients enriching their support and maximising their ability to achieve recovery and independence</w:t>
            </w:r>
          </w:p>
          <w:p w14:paraId="3A0ED1DD" w14:textId="77777777" w:rsidR="0041561C" w:rsidRPr="0041561C" w:rsidRDefault="0041561C" w:rsidP="00DE6AB1">
            <w:pPr>
              <w:pStyle w:val="ListParagraph"/>
              <w:numPr>
                <w:ilvl w:val="0"/>
                <w:numId w:val="44"/>
              </w:numPr>
              <w:ind w:left="724" w:hanging="425"/>
              <w:rPr>
                <w:rFonts w:asciiTheme="minorHAnsi" w:hAnsiTheme="minorHAnsi" w:cstheme="minorHAnsi"/>
                <w:sz w:val="22"/>
                <w:szCs w:val="22"/>
              </w:rPr>
            </w:pPr>
            <w:r w:rsidRPr="0041561C">
              <w:rPr>
                <w:rFonts w:asciiTheme="minorHAnsi" w:hAnsiTheme="minorHAnsi"/>
                <w:sz w:val="22"/>
                <w:szCs w:val="22"/>
              </w:rPr>
              <w:t>Ability to work within a target focussed environment and ensuring team member understand how they contribute to successful performance</w:t>
            </w:r>
          </w:p>
          <w:p w14:paraId="51EC9388" w14:textId="77777777" w:rsidR="0041561C" w:rsidRPr="0041561C" w:rsidRDefault="0041561C" w:rsidP="00DE6AB1">
            <w:pPr>
              <w:pStyle w:val="ListParagraph"/>
              <w:numPr>
                <w:ilvl w:val="0"/>
                <w:numId w:val="44"/>
              </w:numPr>
              <w:ind w:left="724"/>
              <w:rPr>
                <w:rFonts w:asciiTheme="minorHAnsi" w:hAnsiTheme="minorHAnsi" w:cstheme="minorHAnsi"/>
                <w:sz w:val="22"/>
                <w:szCs w:val="22"/>
              </w:rPr>
            </w:pPr>
            <w:r w:rsidRPr="0041561C">
              <w:rPr>
                <w:rFonts w:asciiTheme="minorHAnsi" w:hAnsiTheme="minorHAnsi" w:cstheme="minorHAnsi"/>
                <w:sz w:val="22"/>
                <w:szCs w:val="22"/>
              </w:rPr>
              <w:t>Excellent knowledge and understanding of best practice around Child Protection and Adult Safeguarding</w:t>
            </w:r>
          </w:p>
          <w:p w14:paraId="25CE4CD8" w14:textId="77777777" w:rsidR="004C481C" w:rsidRPr="004C481C" w:rsidRDefault="004C481C" w:rsidP="00DE6AB1">
            <w:pPr>
              <w:pStyle w:val="Title"/>
              <w:widowControl w:val="0"/>
              <w:ind w:left="144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666BD14" w14:textId="07D90881" w:rsidR="004C481C" w:rsidRPr="004C481C" w:rsidRDefault="0041561C" w:rsidP="004C481C">
            <w:pPr>
              <w:pStyle w:val="BodyText"/>
              <w:numPr>
                <w:ilvl w:val="0"/>
                <w:numId w:val="43"/>
              </w:numPr>
              <w:rPr>
                <w:rFonts w:asciiTheme="minorHAnsi" w:hAnsiTheme="minorHAnsi" w:cstheme="minorHAnsi"/>
                <w:sz w:val="22"/>
                <w:szCs w:val="22"/>
              </w:rPr>
            </w:pPr>
            <w:r>
              <w:rPr>
                <w:rFonts w:asciiTheme="minorHAnsi" w:hAnsiTheme="minorHAnsi" w:cstheme="minorHAnsi"/>
                <w:sz w:val="22"/>
                <w:szCs w:val="22"/>
              </w:rPr>
              <w:t>Relevant q</w:t>
            </w:r>
            <w:r w:rsidRPr="00AB01CE">
              <w:rPr>
                <w:rFonts w:asciiTheme="minorHAnsi" w:hAnsiTheme="minorHAnsi" w:cstheme="minorHAnsi"/>
                <w:sz w:val="22"/>
                <w:szCs w:val="22"/>
              </w:rPr>
              <w:t>ualifi</w:t>
            </w:r>
            <w:r>
              <w:rPr>
                <w:rFonts w:asciiTheme="minorHAnsi" w:hAnsiTheme="minorHAnsi" w:cstheme="minorHAnsi"/>
                <w:sz w:val="22"/>
                <w:szCs w:val="22"/>
              </w:rPr>
              <w:t>cation in health or social care</w:t>
            </w:r>
          </w:p>
        </w:tc>
        <w:tc>
          <w:tcPr>
            <w:tcW w:w="2835" w:type="dxa"/>
            <w:tcBorders>
              <w:top w:val="single" w:sz="8" w:space="0" w:color="000000"/>
              <w:left w:val="nil"/>
              <w:bottom w:val="single" w:sz="8" w:space="0" w:color="000000"/>
              <w:right w:val="double" w:sz="6" w:space="0" w:color="000000"/>
            </w:tcBorders>
          </w:tcPr>
          <w:p w14:paraId="5E709476" w14:textId="4D5EF0ED" w:rsidR="004C481C" w:rsidRPr="004C481C" w:rsidRDefault="00DE6AB1"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7A475F65" w14:textId="77777777" w:rsidR="0041561C" w:rsidRPr="0041561C" w:rsidRDefault="0041561C" w:rsidP="00DE7269">
            <w:pPr>
              <w:pStyle w:val="ListParagraph"/>
              <w:numPr>
                <w:ilvl w:val="0"/>
                <w:numId w:val="44"/>
              </w:numPr>
              <w:ind w:left="582"/>
              <w:rPr>
                <w:rFonts w:asciiTheme="minorHAnsi" w:hAnsiTheme="minorHAnsi" w:cstheme="minorHAnsi"/>
                <w:sz w:val="22"/>
                <w:szCs w:val="22"/>
              </w:rPr>
            </w:pPr>
            <w:r w:rsidRPr="0041561C">
              <w:rPr>
                <w:rFonts w:asciiTheme="minorHAnsi" w:hAnsiTheme="minorHAnsi" w:cstheme="minorHAnsi"/>
                <w:sz w:val="22"/>
                <w:szCs w:val="22"/>
              </w:rPr>
              <w:t xml:space="preserve">Excellent communication and report writing skills with </w:t>
            </w:r>
            <w:r w:rsidRPr="0041561C">
              <w:rPr>
                <w:rFonts w:asciiTheme="minorHAnsi" w:hAnsiTheme="minorHAnsi"/>
                <w:sz w:val="22"/>
                <w:szCs w:val="22"/>
              </w:rPr>
              <w:t>an excellent level of IT literacy in MS Office products and case management systems</w:t>
            </w:r>
          </w:p>
          <w:p w14:paraId="1C9953A1" w14:textId="16C9116D" w:rsidR="0041561C" w:rsidRDefault="0041561C" w:rsidP="00DE7269">
            <w:pPr>
              <w:pStyle w:val="ListParagraph"/>
              <w:numPr>
                <w:ilvl w:val="0"/>
                <w:numId w:val="44"/>
              </w:numPr>
              <w:ind w:left="582"/>
              <w:rPr>
                <w:rFonts w:asciiTheme="minorHAnsi" w:hAnsiTheme="minorHAnsi"/>
                <w:sz w:val="22"/>
                <w:szCs w:val="22"/>
              </w:rPr>
            </w:pPr>
            <w:r w:rsidRPr="0041561C">
              <w:rPr>
                <w:rFonts w:asciiTheme="minorHAnsi" w:hAnsiTheme="minorHAnsi"/>
                <w:sz w:val="22"/>
                <w:szCs w:val="22"/>
              </w:rPr>
              <w:t>An ability to carry out performance management including sickness absence management, disciplinary &amp; grievance processes</w:t>
            </w:r>
          </w:p>
          <w:p w14:paraId="4564542B" w14:textId="77777777" w:rsidR="00DE7269" w:rsidRPr="0041561C" w:rsidRDefault="00DE7269" w:rsidP="00DE7269">
            <w:pPr>
              <w:pStyle w:val="ListParagraph"/>
              <w:numPr>
                <w:ilvl w:val="0"/>
                <w:numId w:val="44"/>
              </w:numPr>
              <w:ind w:left="582"/>
              <w:rPr>
                <w:rFonts w:asciiTheme="minorHAnsi" w:hAnsiTheme="minorHAnsi" w:cs="Arial"/>
                <w:sz w:val="22"/>
                <w:szCs w:val="22"/>
              </w:rPr>
            </w:pPr>
            <w:r w:rsidRPr="0041561C">
              <w:rPr>
                <w:rFonts w:asciiTheme="minorHAnsi" w:hAnsiTheme="minorHAnsi" w:cs="Arial"/>
                <w:sz w:val="22"/>
                <w:szCs w:val="22"/>
              </w:rPr>
              <w:t>Ability to work on own initiative as well inclusively, as part of a multi-disciplinary team</w:t>
            </w:r>
          </w:p>
          <w:p w14:paraId="3AAE44FC" w14:textId="77777777" w:rsidR="00DE7269" w:rsidRPr="0041561C" w:rsidRDefault="00DE7269" w:rsidP="00DE7269">
            <w:pPr>
              <w:pStyle w:val="ListParagraph"/>
              <w:ind w:left="1440"/>
              <w:rPr>
                <w:rFonts w:asciiTheme="minorHAnsi" w:hAnsiTheme="minorHAnsi"/>
                <w:sz w:val="22"/>
                <w:szCs w:val="22"/>
              </w:rPr>
            </w:pPr>
          </w:p>
          <w:p w14:paraId="2F558125" w14:textId="77777777" w:rsidR="004C481C" w:rsidRPr="004C481C" w:rsidRDefault="004C481C" w:rsidP="00DE6AB1">
            <w:pPr>
              <w:pStyle w:val="Header"/>
              <w:tabs>
                <w:tab w:val="clear" w:pos="4153"/>
                <w:tab w:val="clear" w:pos="8306"/>
              </w:tabs>
              <w:ind w:left="72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41561C">
            <w:pPr>
              <w:pStyle w:val="Header"/>
              <w:tabs>
                <w:tab w:val="clear" w:pos="4153"/>
                <w:tab w:val="clear" w:pos="8306"/>
              </w:tabs>
              <w:ind w:left="720"/>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25066DF7" w:rsidR="004C481C" w:rsidRPr="004C481C" w:rsidRDefault="00DE6AB1"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3428FE84"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w:t>
            </w:r>
            <w:r w:rsidR="00DE6AB1">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1D57B3B9" w14:textId="1BB64E30"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w:t>
            </w:r>
            <w:r w:rsidR="00DE6AB1">
              <w:rPr>
                <w:rFonts w:asciiTheme="minorHAnsi" w:hAnsiTheme="minorHAnsi" w:cstheme="minorHAnsi"/>
                <w:sz w:val="22"/>
                <w:szCs w:val="22"/>
              </w:rPr>
              <w:t xml:space="preserve">, </w:t>
            </w:r>
            <w:r w:rsidR="00E5049F">
              <w:rPr>
                <w:rFonts w:asciiTheme="minorHAnsi" w:hAnsiTheme="minorHAnsi" w:cstheme="minorHAnsi"/>
                <w:sz w:val="22"/>
                <w:szCs w:val="22"/>
              </w:rPr>
              <w:t>resilient</w:t>
            </w:r>
            <w:r w:rsidRPr="004C481C">
              <w:rPr>
                <w:rFonts w:asciiTheme="minorHAnsi" w:hAnsiTheme="minorHAnsi" w:cstheme="minorHAnsi"/>
                <w:sz w:val="22"/>
                <w:szCs w:val="22"/>
              </w:rPr>
              <w:t xml:space="preserve"> and responsive to change.</w:t>
            </w:r>
          </w:p>
          <w:p w14:paraId="4896915B" w14:textId="77777777"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00E3B5A3" w:rsidR="004C481C" w:rsidRPr="004C481C" w:rsidRDefault="00DE6AB1"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71A1E2BF" w14:textId="77777777" w:rsid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25009334" w14:textId="139AA882" w:rsidR="0041561C" w:rsidRPr="004C481C" w:rsidRDefault="0041561C" w:rsidP="004C481C">
            <w:pPr>
              <w:numPr>
                <w:ilvl w:val="0"/>
                <w:numId w:val="43"/>
              </w:numPr>
              <w:ind w:left="586" w:hanging="283"/>
              <w:rPr>
                <w:rFonts w:asciiTheme="minorHAnsi" w:hAnsiTheme="minorHAnsi" w:cstheme="minorHAnsi"/>
                <w:sz w:val="22"/>
                <w:szCs w:val="22"/>
              </w:rPr>
            </w:pPr>
            <w:r w:rsidRPr="00157622">
              <w:rPr>
                <w:rFonts w:asciiTheme="minorHAnsi" w:hAnsiTheme="minorHAnsi" w:cs="Arial"/>
                <w:sz w:val="22"/>
                <w:szCs w:val="22"/>
              </w:rPr>
              <w:t>A flexible approach to working hours</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2E140F38" w:rsidR="004C481C" w:rsidRPr="004C481C" w:rsidRDefault="00DE6AB1"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388BD8D4"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BF2971">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26C59579"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7A7513">
      <w:rPr>
        <w:rFonts w:ascii="Arial" w:hAnsi="Arial" w:cs="Arial"/>
        <w:sz w:val="16"/>
        <w:szCs w:val="16"/>
      </w:rPr>
      <w:t>Community Recovery Team Leader</w:t>
    </w:r>
    <w:r w:rsidRPr="00CF7792">
      <w:rPr>
        <w:rFonts w:ascii="Arial" w:hAnsi="Arial" w:cs="Arial"/>
        <w:sz w:val="16"/>
        <w:szCs w:val="16"/>
      </w:rPr>
      <w:tab/>
    </w:r>
    <w:r w:rsidRPr="00CF7792">
      <w:rPr>
        <w:rFonts w:ascii="Arial" w:hAnsi="Arial" w:cs="Arial"/>
        <w:sz w:val="16"/>
        <w:szCs w:val="16"/>
      </w:rPr>
      <w:tab/>
    </w:r>
    <w:r w:rsidR="007A7513">
      <w:rPr>
        <w:rFonts w:ascii="Arial" w:hAnsi="Arial" w:cs="Arial"/>
        <w:sz w:val="16"/>
        <w:szCs w:val="16"/>
      </w:rPr>
      <w:t>Jan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79A346F"/>
    <w:multiLevelType w:val="hybridMultilevel"/>
    <w:tmpl w:val="86E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25F1B"/>
    <w:multiLevelType w:val="hybridMultilevel"/>
    <w:tmpl w:val="A00A0AA8"/>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303F6"/>
    <w:multiLevelType w:val="hybridMultilevel"/>
    <w:tmpl w:val="3CCE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A407C"/>
    <w:multiLevelType w:val="hybridMultilevel"/>
    <w:tmpl w:val="0C568820"/>
    <w:lvl w:ilvl="0" w:tplc="D638C11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075BF7"/>
    <w:multiLevelType w:val="hybridMultilevel"/>
    <w:tmpl w:val="B6D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40089"/>
    <w:multiLevelType w:val="hybridMultilevel"/>
    <w:tmpl w:val="1DCED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E748D2"/>
    <w:multiLevelType w:val="hybridMultilevel"/>
    <w:tmpl w:val="6C2EBB1C"/>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4" w15:restartNumberingAfterBreak="0">
    <w:nsid w:val="650B142E"/>
    <w:multiLevelType w:val="hybridMultilevel"/>
    <w:tmpl w:val="D0503E2A"/>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8"/>
  </w:num>
  <w:num w:numId="4">
    <w:abstractNumId w:val="38"/>
  </w:num>
  <w:num w:numId="5">
    <w:abstractNumId w:val="31"/>
  </w:num>
  <w:num w:numId="6">
    <w:abstractNumId w:val="13"/>
  </w:num>
  <w:num w:numId="7">
    <w:abstractNumId w:val="7"/>
  </w:num>
  <w:num w:numId="8">
    <w:abstractNumId w:val="2"/>
  </w:num>
  <w:num w:numId="9">
    <w:abstractNumId w:val="41"/>
  </w:num>
  <w:num w:numId="10">
    <w:abstractNumId w:val="32"/>
  </w:num>
  <w:num w:numId="11">
    <w:abstractNumId w:val="0"/>
  </w:num>
  <w:num w:numId="12">
    <w:abstractNumId w:val="17"/>
  </w:num>
  <w:num w:numId="13">
    <w:abstractNumId w:val="1"/>
  </w:num>
  <w:num w:numId="14">
    <w:abstractNumId w:val="43"/>
  </w:num>
  <w:num w:numId="15">
    <w:abstractNumId w:val="3"/>
  </w:num>
  <w:num w:numId="16">
    <w:abstractNumId w:val="42"/>
  </w:num>
  <w:num w:numId="17">
    <w:abstractNumId w:val="40"/>
  </w:num>
  <w:num w:numId="18">
    <w:abstractNumId w:val="22"/>
  </w:num>
  <w:num w:numId="19">
    <w:abstractNumId w:val="48"/>
  </w:num>
  <w:num w:numId="20">
    <w:abstractNumId w:val="49"/>
  </w:num>
  <w:num w:numId="21">
    <w:abstractNumId w:val="25"/>
  </w:num>
  <w:num w:numId="22">
    <w:abstractNumId w:val="9"/>
  </w:num>
  <w:num w:numId="23">
    <w:abstractNumId w:val="26"/>
  </w:num>
  <w:num w:numId="24">
    <w:abstractNumId w:val="37"/>
  </w:num>
  <w:num w:numId="25">
    <w:abstractNumId w:val="5"/>
  </w:num>
  <w:num w:numId="26">
    <w:abstractNumId w:val="18"/>
  </w:num>
  <w:num w:numId="27">
    <w:abstractNumId w:val="4"/>
  </w:num>
  <w:num w:numId="28">
    <w:abstractNumId w:val="21"/>
  </w:num>
  <w:num w:numId="29">
    <w:abstractNumId w:val="35"/>
  </w:num>
  <w:num w:numId="30">
    <w:abstractNumId w:val="23"/>
  </w:num>
  <w:num w:numId="31">
    <w:abstractNumId w:val="27"/>
  </w:num>
  <w:num w:numId="32">
    <w:abstractNumId w:val="30"/>
  </w:num>
  <w:num w:numId="33">
    <w:abstractNumId w:val="45"/>
  </w:num>
  <w:num w:numId="34">
    <w:abstractNumId w:val="15"/>
  </w:num>
  <w:num w:numId="35">
    <w:abstractNumId w:val="44"/>
  </w:num>
  <w:num w:numId="36">
    <w:abstractNumId w:val="47"/>
  </w:num>
  <w:num w:numId="37">
    <w:abstractNumId w:val="24"/>
  </w:num>
  <w:num w:numId="38">
    <w:abstractNumId w:val="46"/>
  </w:num>
  <w:num w:numId="39">
    <w:abstractNumId w:val="39"/>
  </w:num>
  <w:num w:numId="40">
    <w:abstractNumId w:val="6"/>
  </w:num>
  <w:num w:numId="41">
    <w:abstractNumId w:val="14"/>
  </w:num>
  <w:num w:numId="42">
    <w:abstractNumId w:val="36"/>
  </w:num>
  <w:num w:numId="43">
    <w:abstractNumId w:val="16"/>
  </w:num>
  <w:num w:numId="44">
    <w:abstractNumId w:val="19"/>
  </w:num>
  <w:num w:numId="45">
    <w:abstractNumId w:val="8"/>
  </w:num>
  <w:num w:numId="46">
    <w:abstractNumId w:val="20"/>
  </w:num>
  <w:num w:numId="47">
    <w:abstractNumId w:val="10"/>
  </w:num>
  <w:num w:numId="48">
    <w:abstractNumId w:val="34"/>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B52A8"/>
    <w:rsid w:val="003E4EB5"/>
    <w:rsid w:val="0041219B"/>
    <w:rsid w:val="0041561C"/>
    <w:rsid w:val="0041780F"/>
    <w:rsid w:val="00430BBC"/>
    <w:rsid w:val="00434F05"/>
    <w:rsid w:val="0044041D"/>
    <w:rsid w:val="0044072B"/>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A7513"/>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11F51"/>
    <w:rsid w:val="0094339B"/>
    <w:rsid w:val="009C5D19"/>
    <w:rsid w:val="009F472B"/>
    <w:rsid w:val="00A10E9A"/>
    <w:rsid w:val="00A24684"/>
    <w:rsid w:val="00A25F65"/>
    <w:rsid w:val="00A429BA"/>
    <w:rsid w:val="00A826EA"/>
    <w:rsid w:val="00A87A0F"/>
    <w:rsid w:val="00AC7F24"/>
    <w:rsid w:val="00AD70BD"/>
    <w:rsid w:val="00AE1C34"/>
    <w:rsid w:val="00B16B51"/>
    <w:rsid w:val="00B21FCE"/>
    <w:rsid w:val="00B43640"/>
    <w:rsid w:val="00B55748"/>
    <w:rsid w:val="00B807F7"/>
    <w:rsid w:val="00B946BD"/>
    <w:rsid w:val="00BD0DFF"/>
    <w:rsid w:val="00BF2971"/>
    <w:rsid w:val="00BF7D6F"/>
    <w:rsid w:val="00C00011"/>
    <w:rsid w:val="00C25E1B"/>
    <w:rsid w:val="00C61386"/>
    <w:rsid w:val="00C64F0E"/>
    <w:rsid w:val="00C95233"/>
    <w:rsid w:val="00CA31AD"/>
    <w:rsid w:val="00CA6FEF"/>
    <w:rsid w:val="00CB11E6"/>
    <w:rsid w:val="00CB12BD"/>
    <w:rsid w:val="00CC1957"/>
    <w:rsid w:val="00CC5ADA"/>
    <w:rsid w:val="00CD153F"/>
    <w:rsid w:val="00CD7A95"/>
    <w:rsid w:val="00CF7792"/>
    <w:rsid w:val="00D23D2D"/>
    <w:rsid w:val="00D35A24"/>
    <w:rsid w:val="00D53217"/>
    <w:rsid w:val="00D656EB"/>
    <w:rsid w:val="00D769FD"/>
    <w:rsid w:val="00DB0466"/>
    <w:rsid w:val="00DE6AB1"/>
    <w:rsid w:val="00DE7269"/>
    <w:rsid w:val="00DF6B76"/>
    <w:rsid w:val="00E33502"/>
    <w:rsid w:val="00E4093E"/>
    <w:rsid w:val="00E5049F"/>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5</cp:revision>
  <cp:lastPrinted>2010-01-25T15:22:00Z</cp:lastPrinted>
  <dcterms:created xsi:type="dcterms:W3CDTF">2021-03-19T12:30:00Z</dcterms:created>
  <dcterms:modified xsi:type="dcterms:W3CDTF">2021-03-19T17:24:00Z</dcterms:modified>
</cp:coreProperties>
</file>