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0F00E0">
        <w:trPr>
          <w:trHeight w:val="435"/>
        </w:trPr>
        <w:tc>
          <w:tcPr>
            <w:tcW w:w="2199" w:type="dxa"/>
            <w:tcBorders>
              <w:right w:val="single" w:sz="4" w:space="0" w:color="auto"/>
            </w:tcBorders>
            <w:vAlign w:val="center"/>
          </w:tcPr>
          <w:p w14:paraId="657E5F82" w14:textId="77777777" w:rsidR="00CF7792" w:rsidRPr="004C481C" w:rsidRDefault="00CF7792" w:rsidP="000F00E0">
            <w:pPr>
              <w:spacing w:after="60"/>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3" w:type="dxa"/>
            <w:tcBorders>
              <w:left w:val="single" w:sz="4" w:space="0" w:color="auto"/>
            </w:tcBorders>
            <w:vAlign w:val="center"/>
          </w:tcPr>
          <w:p w14:paraId="3C22EEEB" w14:textId="2BE7C2AC" w:rsidR="00CF7792" w:rsidRDefault="00CF7792" w:rsidP="000F00E0">
            <w:pPr>
              <w:spacing w:after="60"/>
              <w:rPr>
                <w:rFonts w:asciiTheme="minorHAnsi" w:hAnsiTheme="minorHAnsi" w:cstheme="minorHAnsi"/>
                <w:bCs/>
                <w:sz w:val="22"/>
                <w:szCs w:val="22"/>
              </w:rPr>
            </w:pPr>
          </w:p>
          <w:p w14:paraId="75240F9B" w14:textId="0BA17871" w:rsidR="000F00E0" w:rsidRPr="004C481C" w:rsidRDefault="000F00E0" w:rsidP="000F00E0">
            <w:pPr>
              <w:spacing w:after="60"/>
              <w:rPr>
                <w:rFonts w:asciiTheme="minorHAnsi" w:hAnsiTheme="minorHAnsi" w:cstheme="minorHAnsi"/>
                <w:bCs/>
                <w:sz w:val="22"/>
                <w:szCs w:val="22"/>
              </w:rPr>
            </w:pPr>
            <w:r w:rsidRPr="000F00E0">
              <w:rPr>
                <w:rFonts w:asciiTheme="minorHAnsi" w:hAnsiTheme="minorHAnsi" w:cstheme="minorHAnsi"/>
                <w:bCs/>
                <w:sz w:val="22"/>
                <w:szCs w:val="22"/>
              </w:rPr>
              <w:t>Throughcare Worker</w:t>
            </w:r>
            <w:r w:rsidR="00C6113B">
              <w:rPr>
                <w:rFonts w:asciiTheme="minorHAnsi" w:hAnsiTheme="minorHAnsi" w:cstheme="minorHAnsi"/>
                <w:bCs/>
                <w:sz w:val="22"/>
                <w:szCs w:val="22"/>
              </w:rPr>
              <w:t xml:space="preserve"> (H</w:t>
            </w:r>
            <w:r>
              <w:rPr>
                <w:rFonts w:asciiTheme="minorHAnsi" w:hAnsiTheme="minorHAnsi" w:cstheme="minorHAnsi"/>
                <w:bCs/>
                <w:sz w:val="22"/>
                <w:szCs w:val="22"/>
              </w:rPr>
              <w:t>ousing related support)</w:t>
            </w:r>
          </w:p>
          <w:p w14:paraId="3247E7E0" w14:textId="77777777" w:rsidR="00CF7792" w:rsidRPr="004C481C" w:rsidRDefault="00CF7792" w:rsidP="000F00E0">
            <w:pPr>
              <w:spacing w:after="60"/>
              <w:rPr>
                <w:rFonts w:asciiTheme="minorHAnsi" w:hAnsiTheme="minorHAnsi" w:cstheme="minorHAnsi"/>
                <w:bCs/>
                <w:sz w:val="22"/>
                <w:szCs w:val="22"/>
              </w:rPr>
            </w:pPr>
          </w:p>
        </w:tc>
      </w:tr>
      <w:tr w:rsidR="00CF7792" w:rsidRPr="004C481C" w14:paraId="59D9C774" w14:textId="77777777" w:rsidTr="000F00E0">
        <w:trPr>
          <w:trHeight w:val="313"/>
        </w:trPr>
        <w:tc>
          <w:tcPr>
            <w:tcW w:w="2199" w:type="dxa"/>
            <w:tcBorders>
              <w:right w:val="single" w:sz="4" w:space="0" w:color="auto"/>
            </w:tcBorders>
            <w:vAlign w:val="center"/>
          </w:tcPr>
          <w:p w14:paraId="45F6231F"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3" w:type="dxa"/>
            <w:tcBorders>
              <w:left w:val="single" w:sz="4" w:space="0" w:color="auto"/>
            </w:tcBorders>
            <w:vAlign w:val="center"/>
          </w:tcPr>
          <w:p w14:paraId="0EAE2F36" w14:textId="77777777" w:rsidR="00CF7792" w:rsidRPr="004C481C" w:rsidRDefault="00CF7792" w:rsidP="000F00E0">
            <w:pPr>
              <w:spacing w:after="60"/>
              <w:rPr>
                <w:rFonts w:asciiTheme="minorHAnsi" w:hAnsiTheme="minorHAnsi" w:cstheme="minorHAnsi"/>
                <w:bCs/>
                <w:sz w:val="22"/>
                <w:szCs w:val="22"/>
              </w:rPr>
            </w:pPr>
          </w:p>
          <w:p w14:paraId="4B55E104" w14:textId="73BE0135" w:rsidR="00CF7792" w:rsidRPr="004C481C" w:rsidRDefault="000F00E0" w:rsidP="000F00E0">
            <w:pPr>
              <w:spacing w:after="60"/>
              <w:rPr>
                <w:rFonts w:asciiTheme="minorHAnsi" w:hAnsiTheme="minorHAnsi" w:cstheme="minorHAnsi"/>
                <w:bCs/>
                <w:sz w:val="22"/>
                <w:szCs w:val="22"/>
              </w:rPr>
            </w:pPr>
            <w:r w:rsidRPr="000F00E0">
              <w:rPr>
                <w:rFonts w:asciiTheme="minorHAnsi" w:hAnsiTheme="minorHAnsi" w:cstheme="minorHAnsi"/>
                <w:bCs/>
                <w:sz w:val="22"/>
                <w:szCs w:val="22"/>
              </w:rPr>
              <w:t>NJC PT 9-19 Depending on experience</w:t>
            </w:r>
          </w:p>
          <w:p w14:paraId="38A62B59" w14:textId="77777777" w:rsidR="00CF7792" w:rsidRPr="004C481C" w:rsidRDefault="00CF7792" w:rsidP="000F00E0">
            <w:pPr>
              <w:spacing w:after="60"/>
              <w:rPr>
                <w:rFonts w:asciiTheme="minorHAnsi" w:hAnsiTheme="minorHAnsi" w:cstheme="minorHAnsi"/>
                <w:sz w:val="22"/>
                <w:szCs w:val="22"/>
              </w:rPr>
            </w:pPr>
          </w:p>
        </w:tc>
      </w:tr>
      <w:tr w:rsidR="00CF7792" w:rsidRPr="004C481C" w14:paraId="5AE82560" w14:textId="77777777" w:rsidTr="000F00E0">
        <w:trPr>
          <w:trHeight w:val="376"/>
        </w:trPr>
        <w:tc>
          <w:tcPr>
            <w:tcW w:w="2199" w:type="dxa"/>
            <w:tcBorders>
              <w:right w:val="single" w:sz="4" w:space="0" w:color="auto"/>
            </w:tcBorders>
            <w:vAlign w:val="center"/>
          </w:tcPr>
          <w:p w14:paraId="12C589FB" w14:textId="77777777" w:rsidR="00CF7792" w:rsidRPr="004C481C" w:rsidRDefault="00CF7792" w:rsidP="000F00E0">
            <w:pPr>
              <w:pStyle w:val="Heading3"/>
              <w:spacing w:after="60"/>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3" w:type="dxa"/>
            <w:tcBorders>
              <w:left w:val="single" w:sz="4" w:space="0" w:color="auto"/>
            </w:tcBorders>
            <w:vAlign w:val="center"/>
          </w:tcPr>
          <w:p w14:paraId="74F6E25A" w14:textId="4D2D3CA1" w:rsidR="005E7C57" w:rsidRDefault="000F00E0" w:rsidP="000F00E0">
            <w:pPr>
              <w:rPr>
                <w:rFonts w:asciiTheme="minorHAnsi" w:hAnsiTheme="minorHAnsi" w:cs="Arial"/>
                <w:bCs/>
                <w:sz w:val="22"/>
                <w:szCs w:val="22"/>
                <w:lang w:val="en-US"/>
              </w:rPr>
            </w:pPr>
            <w:r>
              <w:rPr>
                <w:rFonts w:asciiTheme="minorHAnsi" w:hAnsiTheme="minorHAnsi" w:cs="Arial"/>
                <w:bCs/>
                <w:sz w:val="22"/>
                <w:szCs w:val="22"/>
                <w:lang w:val="en-US"/>
              </w:rPr>
              <w:t>37.5 hours per week</w:t>
            </w:r>
            <w:r w:rsidR="005E7C57">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and such additional hours as are required by the business from time to time.</w:t>
            </w:r>
          </w:p>
          <w:p w14:paraId="5B7BCBDF" w14:textId="5DD35A9B" w:rsidR="000F00E0" w:rsidRDefault="000F00E0" w:rsidP="000F00E0">
            <w:pPr>
              <w:rPr>
                <w:rFonts w:asciiTheme="minorHAnsi" w:hAnsiTheme="minorHAnsi" w:cs="Arial"/>
                <w:bCs/>
                <w:sz w:val="22"/>
                <w:szCs w:val="22"/>
                <w:lang w:val="en-US"/>
              </w:rPr>
            </w:pPr>
          </w:p>
          <w:p w14:paraId="1047E34C" w14:textId="292266E0" w:rsidR="000F00E0" w:rsidRPr="005E7C57" w:rsidRDefault="000F00E0" w:rsidP="000F00E0">
            <w:pPr>
              <w:rPr>
                <w:rFonts w:asciiTheme="minorHAnsi" w:hAnsiTheme="minorHAnsi" w:cs="Arial"/>
                <w:bCs/>
                <w:sz w:val="22"/>
                <w:szCs w:val="22"/>
                <w:lang w:val="en-US"/>
              </w:rPr>
            </w:pPr>
            <w:r w:rsidRPr="000F00E0">
              <w:rPr>
                <w:rFonts w:asciiTheme="minorHAnsi" w:hAnsiTheme="minorHAnsi" w:cs="Arial"/>
                <w:bCs/>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0E4A7E9E" w14:textId="77777777" w:rsidR="00CF7792" w:rsidRPr="004C481C" w:rsidRDefault="00CF7792" w:rsidP="000F00E0">
            <w:pPr>
              <w:rPr>
                <w:rFonts w:asciiTheme="minorHAnsi" w:hAnsiTheme="minorHAnsi" w:cstheme="minorHAnsi"/>
                <w:bCs/>
                <w:sz w:val="22"/>
                <w:szCs w:val="22"/>
                <w:lang w:val="en-US"/>
              </w:rPr>
            </w:pPr>
          </w:p>
        </w:tc>
      </w:tr>
      <w:tr w:rsidR="00CF7792" w:rsidRPr="004C481C" w14:paraId="27173841" w14:textId="77777777" w:rsidTr="000F00E0">
        <w:trPr>
          <w:trHeight w:val="587"/>
        </w:trPr>
        <w:tc>
          <w:tcPr>
            <w:tcW w:w="2199" w:type="dxa"/>
            <w:tcBorders>
              <w:right w:val="single" w:sz="4" w:space="0" w:color="auto"/>
            </w:tcBorders>
            <w:vAlign w:val="center"/>
          </w:tcPr>
          <w:p w14:paraId="16EEB3A3"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3" w:type="dxa"/>
            <w:tcBorders>
              <w:left w:val="single" w:sz="4" w:space="0" w:color="auto"/>
            </w:tcBorders>
            <w:vAlign w:val="center"/>
          </w:tcPr>
          <w:p w14:paraId="5E6E2CEF" w14:textId="77777777" w:rsidR="00CF7792" w:rsidRPr="004C481C" w:rsidRDefault="00CF7792" w:rsidP="000F00E0">
            <w:pPr>
              <w:rPr>
                <w:rFonts w:asciiTheme="minorHAnsi" w:hAnsiTheme="minorHAnsi" w:cstheme="minorHAnsi"/>
                <w:bCs/>
                <w:sz w:val="22"/>
                <w:szCs w:val="22"/>
                <w:lang w:val="en-US"/>
              </w:rPr>
            </w:pPr>
          </w:p>
          <w:p w14:paraId="43BEB9EB" w14:textId="1E173C0E" w:rsidR="00CF7792" w:rsidRPr="004C481C" w:rsidRDefault="00CF7792" w:rsidP="000F00E0">
            <w:pPr>
              <w:rPr>
                <w:rFonts w:asciiTheme="minorHAnsi" w:hAnsiTheme="minorHAnsi" w:cstheme="minorHAnsi"/>
                <w:bCs/>
                <w:sz w:val="22"/>
                <w:szCs w:val="22"/>
                <w:lang w:val="en-US"/>
              </w:rPr>
            </w:pPr>
            <w:r w:rsidRPr="004C481C">
              <w:rPr>
                <w:rFonts w:asciiTheme="minorHAnsi" w:hAnsiTheme="minorHAnsi" w:cstheme="minorHAnsi"/>
                <w:bCs/>
                <w:sz w:val="22"/>
                <w:szCs w:val="22"/>
                <w:lang w:val="en-US"/>
              </w:rPr>
              <w:t>26 days plus statutory and bank holidays (1 additional day after each year of service, up to a maximum of 31 days).</w:t>
            </w:r>
          </w:p>
          <w:p w14:paraId="06EF5832" w14:textId="77777777" w:rsidR="00CF7792" w:rsidRPr="004C481C" w:rsidRDefault="00CF7792" w:rsidP="000F00E0">
            <w:pPr>
              <w:rPr>
                <w:rFonts w:asciiTheme="minorHAnsi" w:hAnsiTheme="minorHAnsi" w:cstheme="minorHAnsi"/>
                <w:bCs/>
                <w:sz w:val="22"/>
                <w:szCs w:val="22"/>
                <w:lang w:val="en-US"/>
              </w:rPr>
            </w:pPr>
          </w:p>
        </w:tc>
      </w:tr>
      <w:tr w:rsidR="00CF7792" w:rsidRPr="004C481C" w14:paraId="27BEE897" w14:textId="77777777" w:rsidTr="000F00E0">
        <w:trPr>
          <w:trHeight w:val="525"/>
        </w:trPr>
        <w:tc>
          <w:tcPr>
            <w:tcW w:w="2199" w:type="dxa"/>
            <w:tcBorders>
              <w:right w:val="single" w:sz="4" w:space="0" w:color="auto"/>
            </w:tcBorders>
            <w:vAlign w:val="center"/>
          </w:tcPr>
          <w:p w14:paraId="40D5D108"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3" w:type="dxa"/>
            <w:tcBorders>
              <w:left w:val="single" w:sz="4" w:space="0" w:color="auto"/>
            </w:tcBorders>
            <w:vAlign w:val="center"/>
          </w:tcPr>
          <w:p w14:paraId="1DBF3D23" w14:textId="7C67A718" w:rsidR="005E7C57" w:rsidRPr="004C481C" w:rsidRDefault="000F00E0" w:rsidP="000F00E0">
            <w:pPr>
              <w:rPr>
                <w:rFonts w:asciiTheme="minorHAnsi" w:hAnsiTheme="minorHAnsi" w:cstheme="minorHAnsi"/>
                <w:bCs/>
                <w:sz w:val="22"/>
                <w:szCs w:val="22"/>
                <w:lang w:val="en-US"/>
              </w:rPr>
            </w:pPr>
            <w:r>
              <w:rPr>
                <w:rFonts w:asciiTheme="minorHAnsi" w:hAnsiTheme="minorHAnsi" w:cs="Arial"/>
                <w:bCs/>
                <w:sz w:val="22"/>
                <w:szCs w:val="22"/>
                <w:lang w:val="en-US"/>
              </w:rPr>
              <w:t xml:space="preserve">South Gloucestershire </w:t>
            </w:r>
            <w:r w:rsidR="005E7C57">
              <w:rPr>
                <w:rFonts w:asciiTheme="minorHAnsi" w:hAnsiTheme="minorHAnsi" w:cs="Arial"/>
                <w:bCs/>
                <w:sz w:val="22"/>
                <w:szCs w:val="22"/>
                <w:lang w:val="en-US"/>
              </w:rPr>
              <w:t>and any other location reasonably requested by the organisation.</w:t>
            </w:r>
          </w:p>
          <w:p w14:paraId="65C0FB51" w14:textId="7474917F" w:rsidR="00CF7792" w:rsidRDefault="00CF7792" w:rsidP="000F00E0">
            <w:pPr>
              <w:rPr>
                <w:rFonts w:asciiTheme="minorHAnsi" w:hAnsiTheme="minorHAnsi" w:cstheme="minorHAnsi"/>
                <w:bCs/>
                <w:sz w:val="22"/>
                <w:szCs w:val="22"/>
                <w:lang w:val="en-US"/>
              </w:rPr>
            </w:pPr>
          </w:p>
          <w:p w14:paraId="39E07EC5" w14:textId="2F8244E5" w:rsidR="000F00E0" w:rsidRDefault="000F00E0" w:rsidP="000F00E0">
            <w:pPr>
              <w:rPr>
                <w:rFonts w:asciiTheme="minorHAnsi" w:hAnsiTheme="minorHAnsi" w:cstheme="minorHAnsi"/>
                <w:bCs/>
                <w:sz w:val="22"/>
                <w:szCs w:val="22"/>
                <w:lang w:val="en-US"/>
              </w:rPr>
            </w:pPr>
            <w:r w:rsidRPr="000F00E0">
              <w:rPr>
                <w:rFonts w:asciiTheme="minorHAnsi" w:hAnsiTheme="minorHAnsi" w:cstheme="minorHAnsi"/>
                <w:bCs/>
                <w:sz w:val="22"/>
                <w:szCs w:val="22"/>
                <w:lang w:val="en-US"/>
              </w:rPr>
              <w:t>We have client hubs in Yate, Warmley and Patchway.</w:t>
            </w:r>
          </w:p>
          <w:p w14:paraId="692716A1" w14:textId="77777777" w:rsidR="000F00E0" w:rsidRPr="000F00E0" w:rsidRDefault="000F00E0" w:rsidP="000F00E0">
            <w:pPr>
              <w:rPr>
                <w:rFonts w:asciiTheme="minorHAnsi" w:hAnsiTheme="minorHAnsi" w:cstheme="minorHAnsi"/>
                <w:bCs/>
                <w:sz w:val="22"/>
                <w:szCs w:val="22"/>
                <w:lang w:val="en-US"/>
              </w:rPr>
            </w:pPr>
          </w:p>
          <w:p w14:paraId="36FEB125" w14:textId="746C2BEC" w:rsidR="000F00E0" w:rsidRPr="004C481C" w:rsidRDefault="000F00E0" w:rsidP="000F00E0">
            <w:pPr>
              <w:rPr>
                <w:rFonts w:asciiTheme="minorHAnsi" w:hAnsiTheme="minorHAnsi" w:cstheme="minorHAnsi"/>
                <w:bCs/>
                <w:sz w:val="22"/>
                <w:szCs w:val="22"/>
                <w:lang w:val="en-US"/>
              </w:rPr>
            </w:pPr>
            <w:r w:rsidRPr="000F00E0">
              <w:rPr>
                <w:rFonts w:asciiTheme="minorHAnsi" w:hAnsiTheme="minorHAnsi" w:cstheme="minorHAnsi"/>
                <w:bCs/>
                <w:sz w:val="22"/>
                <w:szCs w:val="22"/>
                <w:lang w:val="en-US"/>
              </w:rPr>
              <w:t>A current valid UK driving licence and use of a car and willingness to use it for the purposes of this role, including the provision of business insurance is an essential requirement.</w:t>
            </w:r>
          </w:p>
          <w:p w14:paraId="4F02568B" w14:textId="77777777" w:rsidR="00CF7792" w:rsidRPr="004C481C" w:rsidRDefault="00CF7792" w:rsidP="000F00E0">
            <w:pPr>
              <w:rPr>
                <w:rFonts w:asciiTheme="minorHAnsi" w:hAnsiTheme="minorHAnsi" w:cstheme="minorHAnsi"/>
                <w:bCs/>
                <w:sz w:val="22"/>
                <w:szCs w:val="22"/>
                <w:lang w:val="en-US"/>
              </w:rPr>
            </w:pPr>
          </w:p>
        </w:tc>
      </w:tr>
      <w:tr w:rsidR="00CF7792" w:rsidRPr="004C481C" w14:paraId="332C971E" w14:textId="77777777" w:rsidTr="000F00E0">
        <w:trPr>
          <w:trHeight w:val="668"/>
        </w:trPr>
        <w:tc>
          <w:tcPr>
            <w:tcW w:w="2199" w:type="dxa"/>
            <w:tcBorders>
              <w:right w:val="single" w:sz="4" w:space="0" w:color="auto"/>
            </w:tcBorders>
            <w:vAlign w:val="center"/>
          </w:tcPr>
          <w:p w14:paraId="61EDB761" w14:textId="77777777" w:rsidR="00CF7792" w:rsidRPr="004C481C" w:rsidRDefault="00CF7792" w:rsidP="000F00E0">
            <w:pPr>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3" w:type="dxa"/>
            <w:tcBorders>
              <w:left w:val="single" w:sz="4" w:space="0" w:color="auto"/>
            </w:tcBorders>
            <w:vAlign w:val="center"/>
          </w:tcPr>
          <w:p w14:paraId="77A0EBDC" w14:textId="77777777" w:rsidR="00CF7792" w:rsidRPr="004C481C" w:rsidRDefault="00CF7792" w:rsidP="000F00E0">
            <w:pPr>
              <w:rPr>
                <w:rFonts w:asciiTheme="minorHAnsi" w:hAnsiTheme="minorHAnsi" w:cstheme="minorHAnsi"/>
                <w:bCs/>
                <w:sz w:val="22"/>
                <w:szCs w:val="22"/>
                <w:lang w:val="en-US"/>
              </w:rPr>
            </w:pPr>
          </w:p>
          <w:p w14:paraId="73855F24" w14:textId="77777777" w:rsidR="00CF7792" w:rsidRPr="004C481C" w:rsidRDefault="00CF7792" w:rsidP="000F00E0">
            <w:pPr>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0F00E0">
            <w:pPr>
              <w:rPr>
                <w:rFonts w:asciiTheme="minorHAnsi" w:hAnsiTheme="minorHAnsi" w:cstheme="minorHAnsi"/>
                <w:bCs/>
                <w:sz w:val="22"/>
                <w:szCs w:val="22"/>
              </w:rPr>
            </w:pPr>
          </w:p>
        </w:tc>
      </w:tr>
      <w:tr w:rsidR="00CF7792" w:rsidRPr="004C481C" w14:paraId="47E03D05" w14:textId="77777777" w:rsidTr="000F00E0">
        <w:tc>
          <w:tcPr>
            <w:tcW w:w="2199" w:type="dxa"/>
            <w:tcBorders>
              <w:right w:val="single" w:sz="4" w:space="0" w:color="auto"/>
            </w:tcBorders>
            <w:vAlign w:val="center"/>
          </w:tcPr>
          <w:p w14:paraId="50AE2893"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3" w:type="dxa"/>
            <w:tcBorders>
              <w:left w:val="single" w:sz="4" w:space="0" w:color="auto"/>
            </w:tcBorders>
            <w:vAlign w:val="center"/>
          </w:tcPr>
          <w:p w14:paraId="175C3815" w14:textId="369D36FD" w:rsidR="000F00E0" w:rsidRPr="004C481C" w:rsidRDefault="000F00E0" w:rsidP="000F00E0">
            <w:pPr>
              <w:spacing w:after="60"/>
              <w:rPr>
                <w:rFonts w:asciiTheme="minorHAnsi" w:hAnsiTheme="minorHAnsi" w:cstheme="minorHAnsi"/>
                <w:sz w:val="22"/>
                <w:szCs w:val="22"/>
              </w:rPr>
            </w:pPr>
            <w:r>
              <w:rPr>
                <w:rFonts w:asciiTheme="minorHAnsi" w:hAnsiTheme="minorHAnsi" w:cstheme="minorHAnsi"/>
                <w:sz w:val="22"/>
                <w:szCs w:val="22"/>
              </w:rPr>
              <w:t>Throughcare Team Leader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0F1ABA5E" w14:textId="64737063" w:rsidR="006C12A6" w:rsidRPr="004C481C" w:rsidRDefault="000F00E0" w:rsidP="006C12A6">
      <w:pPr>
        <w:jc w:val="both"/>
        <w:rPr>
          <w:rFonts w:asciiTheme="minorHAnsi" w:hAnsiTheme="minorHAnsi" w:cstheme="minorHAnsi"/>
          <w:color w:val="000000"/>
          <w:sz w:val="22"/>
          <w:szCs w:val="22"/>
          <w:lang w:eastAsia="en-GB"/>
        </w:rPr>
      </w:pPr>
      <w:r w:rsidRPr="000F00E0">
        <w:rPr>
          <w:rFonts w:asciiTheme="minorHAnsi" w:hAnsiTheme="minorHAnsi" w:cstheme="minorHAnsi"/>
          <w:color w:val="000000"/>
          <w:sz w:val="22"/>
          <w:szCs w:val="22"/>
          <w:lang w:eastAsia="en-GB"/>
        </w:rPr>
        <w:t xml:space="preserve">To deliver housing related advice and support to individuals who are supported by South Gloucestershire Drug and Alcohol Service, who are experiencing difficulties in securing and sustaining their homes, living independently within the community and/or are homelessness or at risk of homelessness (including sofa surfing). Due to the nature of the work, this roles includes a significant emphasis on welfare benefit claims (including </w:t>
      </w:r>
      <w:r w:rsidRPr="000F00E0">
        <w:rPr>
          <w:rFonts w:asciiTheme="minorHAnsi" w:hAnsiTheme="minorHAnsi" w:cstheme="minorHAnsi"/>
          <w:color w:val="000000"/>
          <w:sz w:val="22"/>
          <w:szCs w:val="22"/>
          <w:lang w:eastAsia="en-GB"/>
        </w:rPr>
        <w:lastRenderedPageBreak/>
        <w:t>Universal Credit and PIP), budgeting and money/debt management, digital inclusion, and partnership working</w:t>
      </w:r>
      <w:r>
        <w:rPr>
          <w:rFonts w:asciiTheme="minorHAnsi" w:hAnsiTheme="minorHAnsi" w:cstheme="minorHAnsi"/>
          <w:color w:val="000000"/>
          <w:sz w:val="22"/>
          <w:szCs w:val="22"/>
          <w:lang w:eastAsia="en-GB"/>
        </w:rPr>
        <w:t>.</w:t>
      </w:r>
    </w:p>
    <w:p w14:paraId="4635826A" w14:textId="047DF98B" w:rsidR="00CA31AD" w:rsidRPr="004C481C" w:rsidRDefault="00CA31AD" w:rsidP="006C12A6">
      <w:pPr>
        <w:jc w:val="both"/>
        <w:rPr>
          <w:rFonts w:asciiTheme="minorHAnsi" w:hAnsiTheme="minorHAnsi" w:cstheme="minorHAnsi"/>
          <w:color w:val="000000"/>
          <w:sz w:val="22"/>
          <w:szCs w:val="22"/>
          <w:lang w:eastAsia="en-GB"/>
        </w:rPr>
      </w:pP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54AAE77A" w14:textId="4817486B" w:rsidR="006C12A6"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accept and assess referrals to the Throughcare team, providing brief interventions and signposting</w:t>
      </w:r>
      <w:r w:rsidR="00C6113B">
        <w:rPr>
          <w:rFonts w:asciiTheme="minorHAnsi" w:hAnsiTheme="minorHAnsi" w:cstheme="minorHAnsi"/>
        </w:rPr>
        <w:t>.</w:t>
      </w:r>
    </w:p>
    <w:p w14:paraId="419941E2" w14:textId="77777777"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complete a holistic needs assessment enabling clients to reflect on, and identify issues central to their recovery, and build a personalised support plan. The worker will also co-ordinate internal and external services and referrals in response to these needs.</w:t>
      </w:r>
    </w:p>
    <w:p w14:paraId="3CE97E93" w14:textId="77777777"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 xml:space="preserve">To provide housing related support to enable increased independence and support recovery by supporting clients to maintain their accommodation and avoid homelessness. Key duties include supporting homelessness applications, and applying for appropriate accommodation. </w:t>
      </w:r>
    </w:p>
    <w:p w14:paraId="75F2C147" w14:textId="77777777"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support service users to maximise their income including through applying for relevant welfare benefits, budgeting and money/debt management, and by referral to employability support services where unemployment may put the individual’s housing at risk.</w:t>
      </w:r>
    </w:p>
    <w:p w14:paraId="788330A1" w14:textId="77777777"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develop and maximise service users’ personal strengths, social networks and recovery capital (social, physical, human and cultural) throughout their recovery journey.</w:t>
      </w:r>
    </w:p>
    <w:p w14:paraId="5BED958F" w14:textId="259B85D8"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fully inform service users about their housing related options, involve them in decisions and consent, implement ap</w:t>
      </w:r>
      <w:r>
        <w:rPr>
          <w:rFonts w:asciiTheme="minorHAnsi" w:hAnsiTheme="minorHAnsi" w:cstheme="minorHAnsi"/>
        </w:rPr>
        <w:t xml:space="preserve">propriate information sharing, </w:t>
      </w:r>
      <w:r w:rsidRPr="000F00E0">
        <w:rPr>
          <w:rFonts w:asciiTheme="minorHAnsi" w:hAnsiTheme="minorHAnsi" w:cstheme="minorHAnsi"/>
        </w:rPr>
        <w:t>and encourage them to take opportunities to achieve a positive outcome.</w:t>
      </w:r>
    </w:p>
    <w:p w14:paraId="695A4CCC" w14:textId="2E334858" w:rsid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support peers and volunteers to develop and deliver an enhanced service offer including mutual aid support groups (e.g. SMART) and recreational activity groups</w:t>
      </w:r>
      <w:r w:rsidR="00C6113B">
        <w:rPr>
          <w:rFonts w:asciiTheme="minorHAnsi" w:hAnsiTheme="minorHAnsi" w:cstheme="minorHAnsi"/>
        </w:rPr>
        <w:t>.</w:t>
      </w:r>
      <w:r w:rsidRPr="000F00E0">
        <w:rPr>
          <w:rFonts w:asciiTheme="minorHAnsi" w:hAnsiTheme="minorHAnsi" w:cstheme="minorHAnsi"/>
        </w:rPr>
        <w:t xml:space="preserve"> </w:t>
      </w:r>
    </w:p>
    <w:p w14:paraId="33586EA9" w14:textId="77777777"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lastRenderedPageBreak/>
        <w:t xml:space="preserve">To work collaboratively and proactively with other members of staff, volunteers and mentors to ensure that services are fully coordinated and are working collectively towards the achievement of recovery goals and positive outcomes for each individual client.  </w:t>
      </w:r>
    </w:p>
    <w:p w14:paraId="492F0709" w14:textId="085732CB" w:rsidR="000F00E0" w:rsidRPr="000F00E0" w:rsidRDefault="000F00E0" w:rsidP="0064216D">
      <w:pPr>
        <w:pStyle w:val="ListParagraph"/>
        <w:numPr>
          <w:ilvl w:val="0"/>
          <w:numId w:val="6"/>
        </w:numPr>
        <w:rPr>
          <w:rFonts w:asciiTheme="minorHAnsi" w:hAnsiTheme="minorHAnsi" w:cstheme="minorHAnsi"/>
        </w:rPr>
      </w:pPr>
      <w:r w:rsidRPr="000F00E0">
        <w:rPr>
          <w:rFonts w:asciiTheme="minorHAnsi" w:hAnsiTheme="minorHAnsi" w:cstheme="minorHAnsi"/>
        </w:rPr>
        <w:t>To work alongside and provide support and supervision to volunteers and peer mentors as required</w:t>
      </w:r>
      <w:r w:rsidR="00C6113B">
        <w:rPr>
          <w:rFonts w:asciiTheme="minorHAnsi" w:hAnsiTheme="minorHAnsi" w:cstheme="minorHAnsi"/>
        </w:rPr>
        <w:t>.</w:t>
      </w:r>
      <w:r w:rsidRPr="000F00E0">
        <w:rPr>
          <w:rFonts w:asciiTheme="minorHAnsi" w:hAnsiTheme="minorHAnsi" w:cstheme="minorHAnsi"/>
        </w:rPr>
        <w:t xml:space="preserve"> </w:t>
      </w:r>
    </w:p>
    <w:p w14:paraId="395DD1F7" w14:textId="77777777" w:rsidR="006C12A6" w:rsidRPr="004C481C" w:rsidRDefault="006C12A6" w:rsidP="006C12A6">
      <w:pPr>
        <w:rPr>
          <w:rFonts w:asciiTheme="minorHAnsi" w:hAnsiTheme="minorHAnsi" w:cstheme="minorHAnsi"/>
        </w:rPr>
      </w:pPr>
    </w:p>
    <w:p w14:paraId="1C79BE8F" w14:textId="24745B84" w:rsidR="005C099B" w:rsidRPr="005C099B" w:rsidRDefault="000F00E0" w:rsidP="002F7544">
      <w:pPr>
        <w:rPr>
          <w:rFonts w:asciiTheme="minorHAnsi" w:hAnsiTheme="minorHAnsi" w:cstheme="minorHAnsi"/>
          <w:b/>
          <w:sz w:val="22"/>
          <w:szCs w:val="22"/>
        </w:rPr>
      </w:pPr>
      <w:r>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4216D">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4216D">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4216D">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4216D">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4216D">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4216D">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lastRenderedPageBreak/>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78C2EB97" w14:textId="322C942D" w:rsidR="004C481C" w:rsidRDefault="00C6113B" w:rsidP="0064216D">
            <w:pPr>
              <w:pStyle w:val="Header"/>
              <w:numPr>
                <w:ilvl w:val="0"/>
                <w:numId w:val="7"/>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working effectively with people who are socially excluded and/or in housing need</w:t>
            </w:r>
          </w:p>
          <w:p w14:paraId="733D5EF5" w14:textId="18522B44" w:rsidR="00C6113B" w:rsidRDefault="00C6113B" w:rsidP="0064216D">
            <w:pPr>
              <w:pStyle w:val="Header"/>
              <w:numPr>
                <w:ilvl w:val="0"/>
                <w:numId w:val="7"/>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supporting people to achieve independence and facilitate change in their life</w:t>
            </w:r>
          </w:p>
          <w:p w14:paraId="68D503A7" w14:textId="5716938F" w:rsidR="004C481C" w:rsidRPr="004C481C"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 xml:space="preserve">Experience of working collaboratively, communicating effectively and building strong relationships with partner organisations </w:t>
            </w:r>
          </w:p>
        </w:tc>
        <w:tc>
          <w:tcPr>
            <w:tcW w:w="3402" w:type="dxa"/>
            <w:tcBorders>
              <w:top w:val="single" w:sz="4" w:space="0" w:color="auto"/>
              <w:left w:val="single" w:sz="4" w:space="0" w:color="auto"/>
              <w:bottom w:val="single" w:sz="4" w:space="0" w:color="auto"/>
              <w:right w:val="single" w:sz="4" w:space="0" w:color="auto"/>
            </w:tcBorders>
          </w:tcPr>
          <w:p w14:paraId="6C1A67F6" w14:textId="39047E37" w:rsidR="00C6113B" w:rsidRPr="00C6113B" w:rsidRDefault="00C6113B" w:rsidP="0064216D">
            <w:pPr>
              <w:pStyle w:val="ListParagraph"/>
              <w:numPr>
                <w:ilvl w:val="0"/>
                <w:numId w:val="5"/>
              </w:numPr>
              <w:rPr>
                <w:rFonts w:asciiTheme="minorHAnsi" w:hAnsiTheme="minorHAnsi" w:cstheme="minorHAnsi"/>
                <w:sz w:val="22"/>
                <w:szCs w:val="22"/>
              </w:rPr>
            </w:pPr>
            <w:r w:rsidRPr="00C6113B">
              <w:rPr>
                <w:rFonts w:asciiTheme="minorHAnsi" w:hAnsiTheme="minorHAnsi" w:cstheme="minorHAnsi"/>
                <w:sz w:val="22"/>
                <w:szCs w:val="22"/>
              </w:rPr>
              <w:t xml:space="preserve">Experience of strengths based assessment, support planning and </w:t>
            </w:r>
            <w:r>
              <w:rPr>
                <w:rFonts w:asciiTheme="minorHAnsi" w:hAnsiTheme="minorHAnsi" w:cstheme="minorHAnsi"/>
                <w:sz w:val="22"/>
                <w:szCs w:val="22"/>
              </w:rPr>
              <w:t>solution focused</w:t>
            </w:r>
            <w:r w:rsidRPr="00C6113B">
              <w:rPr>
                <w:rFonts w:asciiTheme="minorHAnsi" w:hAnsiTheme="minorHAnsi" w:cstheme="minorHAnsi"/>
                <w:sz w:val="22"/>
                <w:szCs w:val="22"/>
              </w:rPr>
              <w:t xml:space="preserve"> techniques. </w:t>
            </w:r>
          </w:p>
          <w:p w14:paraId="69846645" w14:textId="77777777" w:rsidR="004C481C" w:rsidRPr="004C481C" w:rsidRDefault="004C481C" w:rsidP="0064216D">
            <w:pPr>
              <w:pStyle w:val="ListParagraph"/>
              <w:numPr>
                <w:ilvl w:val="0"/>
                <w:numId w:val="5"/>
              </w:numPr>
              <w:ind w:hanging="998"/>
              <w:rPr>
                <w:rFonts w:asciiTheme="minorHAnsi" w:hAnsiTheme="minorHAnsi" w:cstheme="minorHAnsi"/>
                <w:sz w:val="22"/>
                <w:szCs w:val="22"/>
              </w:rPr>
            </w:pP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AA0D518" w14:textId="4F922851" w:rsidR="00C6113B"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 xml:space="preserve">Understanding of the needs of individuals and families experiencing issues related to alcohol and drug use </w:t>
            </w:r>
          </w:p>
          <w:p w14:paraId="1524BD6C" w14:textId="02DCAC4D" w:rsidR="00C6113B" w:rsidRPr="00C6113B" w:rsidRDefault="00373521" w:rsidP="0064216D">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U</w:t>
            </w:r>
            <w:r w:rsidR="00C6113B" w:rsidRPr="00C6113B">
              <w:rPr>
                <w:rFonts w:asciiTheme="minorHAnsi" w:hAnsiTheme="minorHAnsi" w:cstheme="minorHAnsi"/>
                <w:sz w:val="22"/>
                <w:szCs w:val="22"/>
              </w:rPr>
              <w:t>nderstanding of the issues facing people who are homeless, or in housing need, and approaches which seek to address these issues</w:t>
            </w:r>
          </w:p>
          <w:p w14:paraId="73885227" w14:textId="77777777" w:rsidR="00C6113B" w:rsidRPr="00C6113B"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 xml:space="preserve">Knowledge of welfare rights/benefits and homelessness legislation </w:t>
            </w:r>
          </w:p>
          <w:p w14:paraId="483B3B5A" w14:textId="5C54D9A5" w:rsidR="00C6113B"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Knowledge an</w:t>
            </w:r>
            <w:r>
              <w:rPr>
                <w:rFonts w:asciiTheme="minorHAnsi" w:hAnsiTheme="minorHAnsi" w:cstheme="minorHAnsi"/>
                <w:sz w:val="22"/>
                <w:szCs w:val="22"/>
              </w:rPr>
              <w:t xml:space="preserve">d commitment to Adult and Child </w:t>
            </w:r>
            <w:r w:rsidRPr="00C6113B">
              <w:rPr>
                <w:rFonts w:asciiTheme="minorHAnsi" w:hAnsiTheme="minorHAnsi" w:cstheme="minorHAnsi"/>
                <w:sz w:val="22"/>
                <w:szCs w:val="22"/>
              </w:rPr>
              <w:t xml:space="preserve">Safeguarding principles and procedures </w:t>
            </w:r>
          </w:p>
          <w:p w14:paraId="6E3C1DEF" w14:textId="77777777" w:rsidR="00C6113B" w:rsidRPr="00C6113B"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An understanding of the principles of person centred</w:t>
            </w:r>
          </w:p>
          <w:p w14:paraId="25CE4CD8" w14:textId="172DFCD9" w:rsidR="004C481C" w:rsidRPr="00373521" w:rsidRDefault="00C6113B" w:rsidP="00373521">
            <w:pPr>
              <w:pStyle w:val="ListParagraph"/>
              <w:ind w:left="360"/>
              <w:rPr>
                <w:rFonts w:asciiTheme="minorHAnsi" w:hAnsiTheme="minorHAnsi" w:cstheme="minorHAnsi"/>
                <w:sz w:val="22"/>
                <w:szCs w:val="22"/>
              </w:rPr>
            </w:pPr>
            <w:r w:rsidRPr="00C6113B">
              <w:rPr>
                <w:rFonts w:asciiTheme="minorHAnsi" w:hAnsiTheme="minorHAnsi" w:cstheme="minorHAnsi"/>
                <w:sz w:val="22"/>
                <w:szCs w:val="22"/>
              </w:rPr>
              <w:t>support planning in the client treatment journey</w:t>
            </w:r>
          </w:p>
        </w:tc>
        <w:tc>
          <w:tcPr>
            <w:tcW w:w="3402" w:type="dxa"/>
            <w:tcBorders>
              <w:top w:val="single" w:sz="4" w:space="0" w:color="auto"/>
              <w:left w:val="single" w:sz="4" w:space="0" w:color="auto"/>
              <w:bottom w:val="single" w:sz="4" w:space="0" w:color="auto"/>
              <w:right w:val="single" w:sz="4" w:space="0" w:color="auto"/>
            </w:tcBorders>
          </w:tcPr>
          <w:p w14:paraId="54376DC7" w14:textId="4F59FD1A" w:rsidR="00C6113B" w:rsidRDefault="00C6113B" w:rsidP="0064216D">
            <w:pPr>
              <w:pStyle w:val="ListParagraph"/>
              <w:numPr>
                <w:ilvl w:val="0"/>
                <w:numId w:val="4"/>
              </w:numPr>
              <w:rPr>
                <w:rFonts w:asciiTheme="minorHAnsi" w:hAnsiTheme="minorHAnsi" w:cstheme="minorHAnsi"/>
                <w:sz w:val="22"/>
                <w:szCs w:val="22"/>
              </w:rPr>
            </w:pPr>
            <w:r w:rsidRPr="00C6113B">
              <w:rPr>
                <w:rFonts w:asciiTheme="minorHAnsi" w:hAnsiTheme="minorHAnsi" w:cstheme="minorHAnsi"/>
                <w:sz w:val="22"/>
                <w:szCs w:val="22"/>
              </w:rPr>
              <w:t xml:space="preserve">Local knowledge of available support agencies </w:t>
            </w:r>
          </w:p>
          <w:p w14:paraId="7666BD14" w14:textId="77777777" w:rsidR="004C481C" w:rsidRPr="004C481C" w:rsidRDefault="004C481C" w:rsidP="00C6113B">
            <w:pPr>
              <w:pStyle w:val="ListParagraph"/>
              <w:ind w:left="36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5F0287CD" w14:textId="77777777" w:rsidR="004C481C" w:rsidRDefault="00C6113B" w:rsidP="0064216D">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Excellent organisational skills, including managing and prioritising a caseload</w:t>
            </w:r>
          </w:p>
          <w:p w14:paraId="4081E2B8" w14:textId="2DDF44C1" w:rsidR="00C6113B" w:rsidRDefault="00C6113B" w:rsidP="0064216D">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Flexible, proactive, resilient and responsive to change.</w:t>
            </w:r>
          </w:p>
          <w:p w14:paraId="33A69BF2" w14:textId="77777777" w:rsidR="00C6113B" w:rsidRPr="00C6113B" w:rsidRDefault="00C6113B" w:rsidP="0064216D">
            <w:pPr>
              <w:pStyle w:val="ListParagraph"/>
              <w:numPr>
                <w:ilvl w:val="0"/>
                <w:numId w:val="1"/>
              </w:numPr>
              <w:rPr>
                <w:rFonts w:asciiTheme="minorHAnsi" w:hAnsiTheme="minorHAnsi" w:cstheme="minorHAnsi"/>
                <w:sz w:val="22"/>
                <w:szCs w:val="22"/>
              </w:rPr>
            </w:pPr>
            <w:r w:rsidRPr="00C6113B">
              <w:rPr>
                <w:rFonts w:asciiTheme="minorHAnsi" w:hAnsiTheme="minorHAnsi" w:cstheme="minorHAnsi"/>
                <w:sz w:val="22"/>
                <w:szCs w:val="22"/>
              </w:rPr>
              <w:t>Excellent level of IT literacy in Word, Excel and databases</w:t>
            </w:r>
          </w:p>
          <w:p w14:paraId="06872E30" w14:textId="77777777" w:rsidR="00C6113B" w:rsidRPr="00C6113B" w:rsidRDefault="00C6113B" w:rsidP="0064216D">
            <w:pPr>
              <w:pStyle w:val="ListParagraph"/>
              <w:numPr>
                <w:ilvl w:val="0"/>
                <w:numId w:val="1"/>
              </w:numPr>
              <w:rPr>
                <w:rFonts w:asciiTheme="minorHAnsi" w:hAnsiTheme="minorHAnsi" w:cstheme="minorHAnsi"/>
                <w:sz w:val="22"/>
                <w:szCs w:val="22"/>
              </w:rPr>
            </w:pPr>
            <w:r w:rsidRPr="00C6113B">
              <w:rPr>
                <w:rFonts w:asciiTheme="minorHAnsi" w:hAnsiTheme="minorHAnsi" w:cstheme="minorHAnsi"/>
                <w:sz w:val="22"/>
                <w:szCs w:val="22"/>
              </w:rPr>
              <w:t xml:space="preserve">Excellent communication and advocacy skills and an ability to engage positively with service users  </w:t>
            </w:r>
          </w:p>
          <w:p w14:paraId="2F558125" w14:textId="077C241B" w:rsidR="00C6113B" w:rsidRPr="004C481C" w:rsidRDefault="00C6113B" w:rsidP="00C6113B">
            <w:pPr>
              <w:pStyle w:val="Header"/>
              <w:tabs>
                <w:tab w:val="clear" w:pos="4153"/>
                <w:tab w:val="clear" w:pos="8306"/>
              </w:tabs>
              <w:ind w:left="36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A67DC8">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14A11F9E" w:rsidR="004C481C" w:rsidRP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Ability to see an</w:t>
            </w:r>
            <w:r w:rsidR="00A67DC8">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1D57B3B9" w14:textId="77777777" w:rsidR="004C481C" w:rsidRP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79929C4F" w14:textId="77777777" w:rsid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p w14:paraId="6703EE75" w14:textId="77777777" w:rsidR="00C6113B" w:rsidRPr="00C6113B" w:rsidRDefault="00C6113B" w:rsidP="0064216D">
            <w:pPr>
              <w:numPr>
                <w:ilvl w:val="0"/>
                <w:numId w:val="4"/>
              </w:numPr>
              <w:rPr>
                <w:rFonts w:asciiTheme="minorHAnsi" w:hAnsiTheme="minorHAnsi" w:cstheme="minorHAnsi"/>
                <w:sz w:val="22"/>
                <w:szCs w:val="22"/>
              </w:rPr>
            </w:pPr>
            <w:r w:rsidRPr="00C6113B">
              <w:rPr>
                <w:rFonts w:asciiTheme="minorHAnsi" w:hAnsiTheme="minorHAnsi" w:cstheme="minorHAnsi"/>
                <w:sz w:val="22"/>
                <w:szCs w:val="22"/>
              </w:rPr>
              <w:t>Shows positivity, enthusiasm, optimism and resilience</w:t>
            </w:r>
          </w:p>
          <w:p w14:paraId="53531F08" w14:textId="1CDFFF75" w:rsidR="00C6113B" w:rsidRPr="004C481C" w:rsidRDefault="00C6113B" w:rsidP="00C6113B">
            <w:pPr>
              <w:ind w:left="360"/>
              <w:rPr>
                <w:rFonts w:asciiTheme="minorHAnsi" w:hAnsiTheme="minorHAnsi" w:cstheme="minorHAnsi"/>
                <w:sz w:val="22"/>
                <w:szCs w:val="22"/>
              </w:rPr>
            </w:pPr>
            <w:r w:rsidRPr="00C6113B">
              <w:rPr>
                <w:rFonts w:asciiTheme="minorHAnsi" w:hAnsiTheme="minorHAnsi" w:cstheme="minorHAnsi"/>
                <w:sz w:val="22"/>
                <w:szCs w:val="22"/>
              </w:rPr>
              <w:t>in the face of setbacks</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241C" w14:textId="77777777" w:rsidR="0064216D" w:rsidRDefault="0064216D">
      <w:r>
        <w:separator/>
      </w:r>
    </w:p>
  </w:endnote>
  <w:endnote w:type="continuationSeparator" w:id="0">
    <w:p w14:paraId="7067970D" w14:textId="77777777" w:rsidR="0064216D" w:rsidRDefault="0064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39466B12"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6E2347">
          <w:rPr>
            <w:rFonts w:ascii="Arial" w:hAnsi="Arial" w:cs="Arial"/>
            <w:noProof/>
            <w:sz w:val="16"/>
            <w:szCs w:val="16"/>
          </w:rPr>
          <w:t>5</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CAF2" w14:textId="77777777" w:rsidR="0064216D" w:rsidRDefault="0064216D">
      <w:r>
        <w:separator/>
      </w:r>
    </w:p>
  </w:footnote>
  <w:footnote w:type="continuationSeparator" w:id="0">
    <w:p w14:paraId="34A851AC" w14:textId="77777777" w:rsidR="0064216D" w:rsidRDefault="0064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25FB7779"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0F00E0">
      <w:rPr>
        <w:rFonts w:ascii="Arial" w:hAnsi="Arial" w:cs="Arial"/>
        <w:sz w:val="16"/>
        <w:szCs w:val="16"/>
      </w:rPr>
      <w:t xml:space="preserve"> Throughcare Worker (housing related support)</w:t>
    </w:r>
    <w:r w:rsidRPr="00CF7792">
      <w:rPr>
        <w:rFonts w:ascii="Arial" w:hAnsi="Arial" w:cs="Arial"/>
        <w:sz w:val="16"/>
        <w:szCs w:val="16"/>
      </w:rPr>
      <w:tab/>
    </w:r>
    <w:r w:rsidR="000F00E0">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CDF"/>
    <w:multiLevelType w:val="hybridMultilevel"/>
    <w:tmpl w:val="4AA2B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440089"/>
    <w:multiLevelType w:val="hybridMultilevel"/>
    <w:tmpl w:val="3EBC2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216F94"/>
    <w:multiLevelType w:val="hybridMultilevel"/>
    <w:tmpl w:val="A2F6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8820CA"/>
    <w:multiLevelType w:val="hybridMultilevel"/>
    <w:tmpl w:val="5BB006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00E0"/>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73521"/>
    <w:rsid w:val="003B52A8"/>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4216D"/>
    <w:rsid w:val="0069799A"/>
    <w:rsid w:val="006A2F9D"/>
    <w:rsid w:val="006C12A6"/>
    <w:rsid w:val="006C7B32"/>
    <w:rsid w:val="006D0F6C"/>
    <w:rsid w:val="006E2347"/>
    <w:rsid w:val="006E6A6D"/>
    <w:rsid w:val="006F214A"/>
    <w:rsid w:val="006F36C7"/>
    <w:rsid w:val="00705192"/>
    <w:rsid w:val="00773103"/>
    <w:rsid w:val="00774AA0"/>
    <w:rsid w:val="00780AEF"/>
    <w:rsid w:val="00782D97"/>
    <w:rsid w:val="00787688"/>
    <w:rsid w:val="00793A1F"/>
    <w:rsid w:val="007951F9"/>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67DC8"/>
    <w:rsid w:val="00A826EA"/>
    <w:rsid w:val="00A87A0F"/>
    <w:rsid w:val="00AC7F24"/>
    <w:rsid w:val="00AD70BD"/>
    <w:rsid w:val="00B16B51"/>
    <w:rsid w:val="00B21FCE"/>
    <w:rsid w:val="00B43640"/>
    <w:rsid w:val="00B55748"/>
    <w:rsid w:val="00B807F7"/>
    <w:rsid w:val="00B946BD"/>
    <w:rsid w:val="00BD0DFF"/>
    <w:rsid w:val="00BF7D6F"/>
    <w:rsid w:val="00C00011"/>
    <w:rsid w:val="00C6113B"/>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7119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2021-04-19T16:38:00Z</dcterms:created>
  <dcterms:modified xsi:type="dcterms:W3CDTF">2021-04-19T16:38:00Z</dcterms:modified>
</cp:coreProperties>
</file>